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DD" w:rsidRDefault="00B72DDD" w:rsidP="00B72DDD">
      <w:pPr>
        <w:keepNext/>
        <w:numPr>
          <w:ilvl w:val="1"/>
          <w:numId w:val="0"/>
        </w:numPr>
        <w:tabs>
          <w:tab w:val="num" w:pos="1850"/>
        </w:tabs>
        <w:spacing w:before="240" w:after="60" w:line="240" w:lineRule="auto"/>
        <w:ind w:left="1850" w:hanging="432"/>
        <w:outlineLvl w:val="0"/>
        <w:rPr>
          <w:rFonts w:ascii="Arial" w:eastAsia="Calibri" w:hAnsi="Arial" w:cs="Arial"/>
          <w:b/>
          <w:bCs/>
          <w:caps/>
          <w:kern w:val="32"/>
          <w:sz w:val="28"/>
          <w:szCs w:val="24"/>
        </w:rPr>
      </w:pPr>
      <w:bookmarkStart w:id="0" w:name="_Toc476132138"/>
      <w:bookmarkStart w:id="1" w:name="_Toc478885027"/>
      <w:bookmarkStart w:id="2" w:name="_Toc478886246"/>
      <w:bookmarkStart w:id="3" w:name="_Toc507577532"/>
      <w:r w:rsidRPr="00B72DDD">
        <w:rPr>
          <w:rFonts w:ascii="Arial" w:eastAsia="Calibri" w:hAnsi="Arial" w:cs="Arial"/>
          <w:b/>
          <w:bCs/>
          <w:caps/>
          <w:kern w:val="32"/>
          <w:sz w:val="28"/>
          <w:szCs w:val="24"/>
        </w:rPr>
        <w:t>Stížnosti na kvalitU nebo způsob poskytování sociální služby</w:t>
      </w:r>
      <w:bookmarkEnd w:id="0"/>
      <w:bookmarkEnd w:id="1"/>
      <w:bookmarkEnd w:id="2"/>
      <w:bookmarkEnd w:id="3"/>
    </w:p>
    <w:p w:rsidR="00B72DDD" w:rsidRPr="00B72DDD" w:rsidRDefault="00B72DDD" w:rsidP="00B72DDD">
      <w:pPr>
        <w:pStyle w:val="Bezmezer"/>
        <w:jc w:val="center"/>
        <w:rPr>
          <w:b/>
          <w:u w:val="single"/>
        </w:rPr>
      </w:pPr>
      <w:r w:rsidRPr="00B72DDD">
        <w:rPr>
          <w:b/>
          <w:u w:val="single"/>
        </w:rPr>
        <w:t>Domov Simeon – domov pro osoby se zdravotním postižením</w:t>
      </w:r>
    </w:p>
    <w:p w:rsidR="00B72DDD" w:rsidRPr="00B72DDD" w:rsidRDefault="00B72DDD" w:rsidP="00B72DDD">
      <w:pPr>
        <w:tabs>
          <w:tab w:val="center" w:pos="4536"/>
          <w:tab w:val="right" w:leader="dot" w:pos="9360"/>
        </w:tabs>
        <w:spacing w:after="0" w:line="240" w:lineRule="auto"/>
        <w:ind w:left="-180" w:right="383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2DDD" w:rsidRPr="00B72DDD" w:rsidRDefault="00B72DDD" w:rsidP="00B72DD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bookmarkStart w:id="4" w:name="_Toc302317476"/>
      <w:bookmarkStart w:id="5" w:name="_Toc302318592"/>
      <w:bookmarkStart w:id="6" w:name="_Toc390874645"/>
      <w:bookmarkStart w:id="7" w:name="_Toc436036649"/>
      <w:bookmarkStart w:id="8" w:name="_Toc4397271"/>
      <w:r w:rsidRPr="00B72DD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7.1 Definice používaných pojmů</w:t>
      </w:r>
      <w:bookmarkEnd w:id="4"/>
      <w:bookmarkEnd w:id="5"/>
      <w:bookmarkEnd w:id="6"/>
      <w:bookmarkEnd w:id="7"/>
      <w:bookmarkEnd w:id="8"/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sz w:val="24"/>
          <w:szCs w:val="24"/>
          <w:lang w:eastAsia="cs-CZ"/>
        </w:rPr>
        <w:t>Stížnost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 je ústní nebo písemné vyjádření nespokojenosti, vyžadující odezvu.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sz w:val="24"/>
          <w:szCs w:val="24"/>
          <w:lang w:eastAsia="cs-CZ"/>
        </w:rPr>
        <w:t>Anonymní stížnost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 je písemné podání bez podpisu nebo s nečitelným podpisem.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sz w:val="24"/>
          <w:szCs w:val="24"/>
          <w:lang w:eastAsia="cs-CZ"/>
        </w:rPr>
        <w:t>Stěžovatel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 je uživatel služby nebo jeho zákonný zástupce, rodinný příslušník, případně jiná fyzická či právnická osoba zastupující jeho zájem, který se ústní nebo písemnou formou domáhá svých práv.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Hranice mezi pojmy může být US (stěžovatelem) subjektivně vnímána rozdílně. Pokud US označí své podání jako stížnost, pak jde o stížnost, ať je její obsah jakýkoli.</w:t>
      </w:r>
    </w:p>
    <w:p w:rsidR="00B72DDD" w:rsidRPr="00B72DDD" w:rsidRDefault="00B72DDD" w:rsidP="00B72DDD">
      <w:pPr>
        <w:tabs>
          <w:tab w:val="right" w:leader="dot" w:pos="9360"/>
        </w:tabs>
        <w:spacing w:after="0" w:line="360" w:lineRule="auto"/>
        <w:ind w:left="-180"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bookmarkStart w:id="9" w:name="_Toc302317477"/>
      <w:bookmarkStart w:id="10" w:name="_Toc302318593"/>
      <w:bookmarkStart w:id="11" w:name="_Toc390874646"/>
      <w:bookmarkStart w:id="12" w:name="_Toc436036650"/>
      <w:bookmarkStart w:id="13" w:name="_Toc4397272"/>
      <w:r w:rsidRPr="00B72DD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7.2 Základní principy při podávání stížností</w:t>
      </w:r>
      <w:bookmarkEnd w:id="9"/>
      <w:bookmarkEnd w:id="10"/>
      <w:bookmarkEnd w:id="11"/>
      <w:bookmarkEnd w:id="12"/>
      <w:bookmarkEnd w:id="13"/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O možnosti a způsobu podání stížnosti a postupu při jejím vyřizování je uživatel služby informován při zahájení poskytování služby. Dále je klientovi tato informace předávána i v průběhu pobytu a při hodnocení IP.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Stížnost může podat osoba uvedená v § 99a zákona 108/2006 Sb.</w:t>
      </w:r>
    </w:p>
    <w:p w:rsidR="00B72DDD" w:rsidRPr="00B72DDD" w:rsidRDefault="00B72DDD" w:rsidP="00B72DDD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B72DDD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osoba, které je nebo byla poskytována sociální služba,</w:t>
      </w:r>
    </w:p>
    <w:p w:rsidR="00B72DDD" w:rsidRPr="00B72DDD" w:rsidRDefault="00B72DDD" w:rsidP="00B72DDD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B72DDD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zákonný zástupce, opatrovník nebo podpůrce osoby, které je nebo byla poskytována sociální služba,</w:t>
      </w:r>
    </w:p>
    <w:p w:rsidR="00B72DDD" w:rsidRPr="00B72DDD" w:rsidRDefault="00B72DDD" w:rsidP="00B72DDD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B72DDD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osoba blízká, nemůže-li stížnost podat osoba, které je nebo byla sociální služba poskytována, s ohledem na svůj zdravotní stav nebo proto, že zemřela,</w:t>
      </w:r>
    </w:p>
    <w:p w:rsidR="00B72DDD" w:rsidRPr="00B72DDD" w:rsidRDefault="00B72DDD" w:rsidP="00B72DDD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B72DDD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osoba zmocněná osobou, které je nebo byla poskytována sociální služba</w:t>
      </w:r>
      <w:r w:rsidRPr="00B72DDD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cs-CZ"/>
        </w:rPr>
        <w:footnoteReference w:id="1"/>
      </w:r>
      <w:r w:rsidRPr="00B72DDD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,</w:t>
      </w:r>
    </w:p>
    <w:p w:rsidR="00B72DDD" w:rsidRPr="00B72DDD" w:rsidRDefault="00B72DDD" w:rsidP="00B72DDD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B72DDD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člen domácnosti osoby, které je nebo byla poskytována sociální služba, oprávněný k zastupování této osoby podle občanského zákoníku, nebo</w:t>
      </w:r>
    </w:p>
    <w:p w:rsidR="00B72DDD" w:rsidRPr="00B72DDD" w:rsidRDefault="00B72DDD" w:rsidP="00B72DDD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B72DDD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zaměstnanec poskytovatele sociálních služeb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Podání stížnosti, podnětu nebo oznámení nikterak neovlivní přístup pracovníků k uživateli </w:t>
      </w:r>
      <w:bookmarkStart w:id="14" w:name="_Toc302317478"/>
      <w:bookmarkStart w:id="15" w:name="_Toc302318594"/>
      <w:bookmarkStart w:id="16" w:name="_Toc390874647"/>
      <w:bookmarkStart w:id="17" w:name="_Toc436036651"/>
      <w:bookmarkStart w:id="18" w:name="_Toc4397273"/>
      <w:r w:rsidRPr="00B72DDD">
        <w:rPr>
          <w:rFonts w:ascii="Arial" w:eastAsia="Times New Roman" w:hAnsi="Arial" w:cs="Arial"/>
          <w:sz w:val="24"/>
          <w:szCs w:val="24"/>
          <w:lang w:eastAsia="cs-CZ"/>
        </w:rPr>
        <w:t>služby a nikterak jej neohrozí.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Agenda stížností je 1x ročně vyhodnocena, analyzována a poznatky jsou využity pro zlepšení kvality a zdokonalování poskytované sociální služby.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B72DD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7.3 Přijímání stížností</w:t>
      </w:r>
      <w:bookmarkEnd w:id="14"/>
      <w:bookmarkEnd w:id="15"/>
      <w:bookmarkEnd w:id="16"/>
      <w:bookmarkEnd w:id="17"/>
      <w:bookmarkEnd w:id="18"/>
    </w:p>
    <w:p w:rsidR="00B72DDD" w:rsidRPr="00B72DDD" w:rsidRDefault="00B72DDD" w:rsidP="00B72DDD">
      <w:p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2DDD" w:rsidRPr="00B72DDD" w:rsidRDefault="00B72DDD" w:rsidP="00B72DDD">
      <w:p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sz w:val="24"/>
          <w:szCs w:val="24"/>
          <w:lang w:eastAsia="cs-CZ"/>
        </w:rPr>
        <w:t>Formy podání stížností</w:t>
      </w:r>
    </w:p>
    <w:p w:rsidR="00B72DDD" w:rsidRPr="00B72DDD" w:rsidRDefault="00B72DDD" w:rsidP="00B72DDD">
      <w:pPr>
        <w:numPr>
          <w:ilvl w:val="0"/>
          <w:numId w:val="1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ústně (přímým rozhovorem, telefonicky)</w:t>
      </w:r>
    </w:p>
    <w:p w:rsidR="00B72DDD" w:rsidRPr="00B72DDD" w:rsidRDefault="00B72DDD" w:rsidP="00B72DDD">
      <w:pPr>
        <w:numPr>
          <w:ilvl w:val="0"/>
          <w:numId w:val="1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písemně (dopis, e-mail)</w:t>
      </w:r>
    </w:p>
    <w:p w:rsidR="00B72DDD" w:rsidRPr="00B72DDD" w:rsidRDefault="00B72DDD" w:rsidP="00B72DDD">
      <w:pPr>
        <w:numPr>
          <w:ilvl w:val="0"/>
          <w:numId w:val="1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anonymně - bez udání jména stěžovatele (nebo pokud je nečitelný podpis)</w:t>
      </w:r>
      <w:bookmarkStart w:id="19" w:name="_Toc390874648"/>
    </w:p>
    <w:p w:rsidR="00B72DDD" w:rsidRPr="00B72DDD" w:rsidRDefault="00B72DDD" w:rsidP="00B72DDD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bookmarkStart w:id="20" w:name="_Toc4397274"/>
      <w:r w:rsidRPr="00B72DDD">
        <w:rPr>
          <w:rFonts w:ascii="Arial" w:eastAsia="Calibri" w:hAnsi="Arial" w:cs="Arial"/>
          <w:b/>
          <w:bCs/>
          <w:sz w:val="24"/>
          <w:szCs w:val="24"/>
          <w:lang w:eastAsia="cs-CZ"/>
        </w:rPr>
        <w:t>Přijímání stížností</w:t>
      </w:r>
      <w:bookmarkEnd w:id="19"/>
      <w:bookmarkEnd w:id="20"/>
    </w:p>
    <w:p w:rsidR="00B72DDD" w:rsidRPr="00B72DDD" w:rsidRDefault="00B72DDD" w:rsidP="00B72DDD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Stížnost se podává ve lhůtě 1 roku ode dne, kdy nastala skutečnost, která je předmětem stížnosti.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u w:val="single"/>
          <w:lang w:eastAsia="cs-CZ"/>
        </w:rPr>
        <w:t>Ústní stížnost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 přijímá od stěžovatele kterýkoli pracovník Domova Simeon.   Předmět a obsah stížnosti zaznamená do záznamové knihy stížností, která je umístěna na přístupném místě v kanceláři koordinátora zařízení.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u w:val="single"/>
          <w:lang w:eastAsia="cs-CZ"/>
        </w:rPr>
        <w:t>Písemnou stížnost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 lze podat na příslušném formuláři (</w:t>
      </w:r>
      <w:r w:rsidR="009C35FC">
        <w:rPr>
          <w:rFonts w:ascii="Arial" w:eastAsia="Times New Roman" w:hAnsi="Arial" w:cs="Arial"/>
          <w:sz w:val="24"/>
          <w:szCs w:val="24"/>
          <w:lang w:eastAsia="cs-CZ"/>
        </w:rPr>
        <w:t>viz. příloha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t>), který je k dispozici u schránky na stížnosti, nebo v jiné libovolné písemné podobě. Písemnou stížnost přijímá od stěžovatele kterýkoli pracovník Domova Simeon a předá ji koordinátorovi zařízení. Stížnost se zaeviduje do Záznamové knihy stížností, která je umístěna na přístupném místě v kanceláři koordinátora zařízení. Dále musí pověřená osoba (koordinátor) vyplnit Záznam o řešen</w:t>
      </w:r>
      <w:r w:rsidR="009C35FC">
        <w:rPr>
          <w:rFonts w:ascii="Arial" w:eastAsia="Times New Roman" w:hAnsi="Arial" w:cs="Arial"/>
          <w:sz w:val="24"/>
          <w:szCs w:val="24"/>
          <w:lang w:eastAsia="cs-CZ"/>
        </w:rPr>
        <w:t>í stížnosti.</w:t>
      </w:r>
      <w:bookmarkStart w:id="21" w:name="_GoBack"/>
      <w:bookmarkEnd w:id="21"/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Za vedení Knihy stížností odpovídá koordinátor  zařízení.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u w:val="single"/>
          <w:lang w:eastAsia="cs-CZ"/>
        </w:rPr>
        <w:t>Pravidla pro podávání a vyřizování stížností na kvalitu nebo způsob poskytování služby – Domov Simeon – domov pro osoby se zdravotním postižením (alternativní podoba)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Cs/>
          <w:sz w:val="24"/>
          <w:szCs w:val="24"/>
          <w:lang w:eastAsia="cs-CZ"/>
        </w:rPr>
        <w:t>Obrázkový manuál pro podání stížnosti naleznete na webových stránkách SKP-Centrum, o.p.s. nebo na nástěnce v D</w:t>
      </w:r>
      <w:r w:rsidR="009C35FC">
        <w:rPr>
          <w:rFonts w:ascii="Arial" w:eastAsia="Times New Roman" w:hAnsi="Arial" w:cs="Arial"/>
          <w:bCs/>
          <w:sz w:val="24"/>
          <w:szCs w:val="24"/>
          <w:lang w:eastAsia="cs-CZ"/>
        </w:rPr>
        <w:t>omově Simeon.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sz w:val="24"/>
          <w:szCs w:val="24"/>
          <w:lang w:eastAsia="cs-CZ"/>
        </w:rPr>
        <w:t>Kniha stížností obsahuje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t>: evidenční číslo stížnosti, datum přijetí stížnosti, jméno stěžovatele, obsah stížnosti, jméno příjemce stížnosti event. svědků, formu sdělení (písemně, e-mail, ústně, nonverbálně), datum a podpis pracovníka, který stížnost přijal.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Pro písemné připomínky a stížnosti má možnost podavatel využít schránku pro názory, připomínky, pochvaly a stížnosti, která je umístěná na přístupném místě v jídelně Domova Simeon. Schránka je výrazně označena. Schránku kontroluje sociální pracovnice za přítomnosti dalšího pracovníka jedenkrát týdně, zpravidla v pondělí.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u w:val="single"/>
          <w:lang w:eastAsia="cs-CZ"/>
        </w:rPr>
        <w:t>Anonymní stížnost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 je přijímána i evidována stejným způsobem jako stížnost písemná.</w:t>
      </w:r>
    </w:p>
    <w:p w:rsidR="00B72DDD" w:rsidRPr="00B72DDD" w:rsidRDefault="00B72DDD" w:rsidP="00B72DDD">
      <w:pPr>
        <w:keepNext/>
        <w:spacing w:before="240" w:after="60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6"/>
          <w:lang w:eastAsia="cs-CZ"/>
        </w:rPr>
      </w:pPr>
      <w:bookmarkStart w:id="22" w:name="_Toc390874649"/>
    </w:p>
    <w:p w:rsidR="00B72DDD" w:rsidRPr="00B72DDD" w:rsidRDefault="00B72DDD" w:rsidP="00B72DDD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bookmarkStart w:id="23" w:name="_Toc4397275"/>
      <w:r w:rsidRPr="00B72DDD">
        <w:rPr>
          <w:rFonts w:ascii="Arial" w:eastAsia="Calibri" w:hAnsi="Arial" w:cs="Arial"/>
          <w:b/>
          <w:bCs/>
          <w:sz w:val="24"/>
          <w:szCs w:val="24"/>
          <w:lang w:eastAsia="cs-CZ"/>
        </w:rPr>
        <w:t>Seznámení se způsobem podávání stížností</w:t>
      </w:r>
      <w:bookmarkEnd w:id="22"/>
      <w:bookmarkEnd w:id="23"/>
    </w:p>
    <w:p w:rsidR="00B72DDD" w:rsidRPr="00B72DDD" w:rsidRDefault="00B72DDD" w:rsidP="00B72DDD">
      <w:pPr>
        <w:numPr>
          <w:ilvl w:val="0"/>
          <w:numId w:val="4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Možnosti podávat stížnosti, oznámení a podněty, týkající se kvality nebo způsobu poskytování služby informuje při nástupu US do Domova Simeon sociální pracovnice. Informace o způsobu podání stížností, oznámení  a podnětů je uvedena v informačním letáku, jehož jeden výtisk US obdrží. </w:t>
      </w:r>
    </w:p>
    <w:p w:rsidR="00B72DDD" w:rsidRPr="00B72DDD" w:rsidRDefault="00B72DDD" w:rsidP="00B72DDD">
      <w:pPr>
        <w:numPr>
          <w:ilvl w:val="0"/>
          <w:numId w:val="4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Informace o způsobu podání stížnosti je rovněž zveřejněna na informační nástěnce v Domově Simeon.</w:t>
      </w:r>
      <w:r w:rsidRPr="00B72DD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:rsidR="00B72DDD" w:rsidRPr="00B72DDD" w:rsidRDefault="00B72DDD" w:rsidP="00B72DD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Podle aktuální potřeby a schopností US zajistí poskytovatel jejich verzi i v jiné jemu srozumitelné formě (např. zvětšené písmo, apod.)  - 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Pravidla pro podávání a vyřizování stížností na kvalitu nebo způsob poskytování služby – Domov Simeon – odlehčovací služba (alternativní podoba), viz příloha č. 17 </w:t>
      </w:r>
    </w:p>
    <w:p w:rsidR="00B72DDD" w:rsidRPr="00B72DDD" w:rsidRDefault="00B72DDD" w:rsidP="00B72DDD">
      <w:pPr>
        <w:numPr>
          <w:ilvl w:val="0"/>
          <w:numId w:val="4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Cs/>
          <w:sz w:val="24"/>
          <w:szCs w:val="24"/>
          <w:lang w:eastAsia="cs-CZ"/>
        </w:rPr>
        <w:t>.Stěžovatel má případně právo na tlumočníka (znaková řeč).</w:t>
      </w:r>
    </w:p>
    <w:p w:rsidR="00B72DDD" w:rsidRPr="00B72DDD" w:rsidRDefault="00B72DDD" w:rsidP="00B72DDD">
      <w:p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Kontakty: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Česká komora tlumočníků znakového jazyka,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Tel: 776 635 155, </w:t>
      </w:r>
      <w:hyperlink r:id="rId7" w:history="1">
        <w:r w:rsidRPr="00B72DDD">
          <w:rPr>
            <w:rFonts w:ascii="Arial" w:eastAsia="Times New Roman" w:hAnsi="Arial" w:cs="Arial"/>
            <w:sz w:val="24"/>
            <w:szCs w:val="24"/>
            <w:lang w:eastAsia="cs-CZ"/>
          </w:rPr>
          <w:t>tlumoceni@gong.cz</w:t>
        </w:r>
      </w:hyperlink>
    </w:p>
    <w:p w:rsidR="00B72DDD" w:rsidRPr="00B72DDD" w:rsidRDefault="009A05C9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hyperlink w:history="1">
        <w:r w:rsidR="00B72DDD" w:rsidRPr="00B72D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www.asnep.cz /tlumoceni</w:t>
        </w:r>
      </w:hyperlink>
      <w:r w:rsidR="00B72DDD"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 Hábova 1571, 155 00 Praha 5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9A05C9" w:rsidP="00B72DDD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cs-CZ"/>
        </w:rPr>
      </w:pPr>
      <w:hyperlink r:id="rId8" w:history="1">
        <w:r w:rsidR="00B72DDD" w:rsidRPr="00B72DDD">
          <w:rPr>
            <w:rFonts w:ascii="Arial" w:eastAsia="Times New Roman" w:hAnsi="Arial" w:cs="Arial"/>
            <w:sz w:val="24"/>
            <w:szCs w:val="24"/>
            <w:lang w:eastAsia="cs-CZ"/>
          </w:rPr>
          <w:t>info</w:t>
        </w:r>
      </w:hyperlink>
      <w:hyperlink r:id="rId9" w:history="1">
        <w:r w:rsidR="00B72DDD" w:rsidRPr="00B72DDD">
          <w:rPr>
            <w:rFonts w:ascii="Arial" w:eastAsia="Times New Roman" w:hAnsi="Arial" w:cs="Arial"/>
            <w:sz w:val="24"/>
            <w:szCs w:val="24"/>
            <w:lang w:eastAsia="cs-CZ"/>
          </w:rPr>
          <w:t>@braill.cz</w:t>
        </w:r>
      </w:hyperlink>
      <w:r w:rsidR="00B72DDD"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 , </w:t>
      </w:r>
      <w:hyperlink r:id="rId10" w:history="1">
        <w:r w:rsidR="00B72DDD" w:rsidRPr="00B72DDD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cs-CZ"/>
          </w:rPr>
          <w:t>www.</w:t>
        </w:r>
      </w:hyperlink>
      <w:hyperlink r:id="rId11" w:history="1">
        <w:r w:rsidR="00B72DDD" w:rsidRPr="00B72DDD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cs-CZ"/>
          </w:rPr>
          <w:t>braill.cz</w:t>
        </w:r>
      </w:hyperlink>
      <w:bookmarkStart w:id="24" w:name="_Toc390874650"/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bookmarkStart w:id="25" w:name="_Toc4397276"/>
      <w:r w:rsidRPr="00B72DDD">
        <w:rPr>
          <w:rFonts w:ascii="Arial" w:eastAsia="Calibri" w:hAnsi="Arial" w:cs="Arial"/>
          <w:b/>
          <w:bCs/>
          <w:sz w:val="24"/>
          <w:szCs w:val="24"/>
          <w:lang w:eastAsia="cs-CZ"/>
        </w:rPr>
        <w:t>Postup při evidenci písemných stížností</w:t>
      </w:r>
      <w:bookmarkEnd w:id="24"/>
      <w:bookmarkEnd w:id="25"/>
    </w:p>
    <w:p w:rsidR="00B72DDD" w:rsidRPr="00B72DDD" w:rsidRDefault="00B72DDD" w:rsidP="00B72DDD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Všechny formy stížností jsou vždy evidovány, bez ohledu na jejich formu.</w:t>
      </w:r>
    </w:p>
    <w:p w:rsidR="00B72DDD" w:rsidRPr="00B72DDD" w:rsidRDefault="00B72DDD" w:rsidP="00B72DDD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Písemné stížnosti jsou označeny evidenčním číslem a uvedeny v Knize stížností s očíslovanými stránkami. </w:t>
      </w:r>
    </w:p>
    <w:p w:rsidR="00B72DDD" w:rsidRPr="00B72DDD" w:rsidRDefault="00B72DDD" w:rsidP="00B72DDD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U ostatních forem stížnosti provede její příjemce záznam do Knihy stížností.</w:t>
      </w:r>
    </w:p>
    <w:p w:rsidR="00B72DDD" w:rsidRPr="00B72DDD" w:rsidRDefault="00B72DDD" w:rsidP="00B72DDD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Záznam podepíší všichni přítomní při jejím podání. </w:t>
      </w:r>
    </w:p>
    <w:p w:rsidR="00B72DDD" w:rsidRPr="00B72DDD" w:rsidRDefault="00B72DDD" w:rsidP="00B72DDD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Stížnost je do dokumentu zaznamenána s konkrétními výroky stěžovatele. </w:t>
      </w:r>
    </w:p>
    <w:p w:rsidR="00B72DDD" w:rsidRPr="00B72DDD" w:rsidRDefault="00B72DDD" w:rsidP="00B72DDD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U osob s poruchou  komunikace je popsán způsob ověření správnosti smyslu podané stížnosti. </w:t>
      </w:r>
    </w:p>
    <w:p w:rsidR="00B72DDD" w:rsidRPr="00B72DDD" w:rsidRDefault="00B72DDD" w:rsidP="00B72DDD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720" w:right="383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B72DDD" w:rsidRPr="00B72DDD" w:rsidRDefault="00B72DDD" w:rsidP="00B72DD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bookmarkStart w:id="26" w:name="_Toc302317479"/>
      <w:bookmarkStart w:id="27" w:name="_Toc302318595"/>
      <w:bookmarkStart w:id="28" w:name="_Toc390874651"/>
      <w:bookmarkStart w:id="29" w:name="_Toc436036652"/>
      <w:bookmarkStart w:id="30" w:name="_Toc4397277"/>
      <w:r w:rsidRPr="00B72DD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7.4 Vyřizování stížností</w:t>
      </w:r>
      <w:bookmarkEnd w:id="26"/>
      <w:bookmarkEnd w:id="27"/>
      <w:bookmarkEnd w:id="28"/>
      <w:bookmarkEnd w:id="29"/>
      <w:bookmarkEnd w:id="30"/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Sociální pracovnice předá písemné stížnosti koordinátoru zařízení vždy  po kontrole schránky.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Koordinátor zařízení denně kontroluje knihu stížností.</w:t>
      </w:r>
    </w:p>
    <w:p w:rsidR="00B72DDD" w:rsidRPr="00B72DDD" w:rsidRDefault="00B72DDD" w:rsidP="00B72DDD">
      <w:pPr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Lhůta na vyřízení došlých stížností je 30 kalendářních dnů ode dne podání.  Tato lhůta může být prodloužena o dalších 30 dní. Pokud by lhůta musela být prodloužena z důvodu, kdy nejde stížnost vyřídit v dané lhůtě, musí být stěžovatel informován s písemným odůvodněním.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Stížnost na zaměstnance řeší vždy jeho přímý nadřízený.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Ostatní stížnosti řeší koordinátor zařízení.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Na stížnost je vždy písemně odpovězeno. Pokud není znám kontakt na stěžovatele, je řešení stížnosti zveřejněno na informační nástěnce Domova Simeon, a to po dobu 14 dnů.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bookmarkStart w:id="31" w:name="_Toc390874652"/>
      <w:bookmarkStart w:id="32" w:name="_Toc4397278"/>
      <w:r w:rsidRPr="00B72DDD">
        <w:rPr>
          <w:rFonts w:ascii="Arial" w:eastAsia="Calibri" w:hAnsi="Arial" w:cs="Arial"/>
          <w:b/>
          <w:bCs/>
          <w:sz w:val="24"/>
          <w:szCs w:val="24"/>
          <w:lang w:eastAsia="cs-CZ"/>
        </w:rPr>
        <w:t>Postup při řešení stížnosti</w:t>
      </w:r>
      <w:bookmarkEnd w:id="31"/>
      <w:bookmarkEnd w:id="32"/>
    </w:p>
    <w:p w:rsidR="00B72DDD" w:rsidRPr="00B72DDD" w:rsidRDefault="00B72DDD" w:rsidP="00B72DDD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Koordinátor zařízení se seznámí s obsahem stížnosti, podnětu či připomínky ke službě.</w:t>
      </w:r>
    </w:p>
    <w:p w:rsidR="00B72DDD" w:rsidRPr="00B72DDD" w:rsidRDefault="00B72DDD" w:rsidP="00B72DDD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V případě nejasností či nedostatku informací zjistí nebo ověří uvedené skutečnosti.</w:t>
      </w:r>
    </w:p>
    <w:p w:rsidR="00B72DDD" w:rsidRPr="00B72DDD" w:rsidRDefault="00B72DDD" w:rsidP="00B72DDD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Koordinátor zařízení o podané stížnosti informuje konkrétní osobu, je-li stížnost adresná, nebo kolektiv pracovníků na nejbližší pracovní poradě, je-li stížnost provozního charakteru.</w:t>
      </w:r>
    </w:p>
    <w:p w:rsidR="00B72DDD" w:rsidRPr="00B72DDD" w:rsidRDefault="00B72DDD" w:rsidP="00B72DDD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S dotčenou osobou, osobami či kolektivem pracovníků je stížnost projednána.</w:t>
      </w:r>
    </w:p>
    <w:p w:rsidR="00B72DDD" w:rsidRPr="00B72DDD" w:rsidRDefault="00B72DDD" w:rsidP="00B72DDD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Projednávání stížnosti mají právo se zúčastnit také stěžovatel, osoba, která stížnost přijala a svědkové. </w:t>
      </w:r>
    </w:p>
    <w:p w:rsidR="00B72DDD" w:rsidRPr="00B72DDD" w:rsidRDefault="00B72DDD" w:rsidP="00B72DDD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Jsou projednána a přijata konkrétní opatření k odstranění příčiny stížnosti.</w:t>
      </w:r>
    </w:p>
    <w:p w:rsidR="00B72DDD" w:rsidRPr="00B72DDD" w:rsidRDefault="00B72DDD" w:rsidP="00B72DDD">
      <w:pPr>
        <w:numPr>
          <w:ilvl w:val="0"/>
          <w:numId w:val="3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Řešení stížnosti je zpracováno do formuláře Záznam o řešení stížnosti a dáno na vědomí všem zúčastněným stranám.</w:t>
      </w:r>
    </w:p>
    <w:p w:rsidR="00B72DDD" w:rsidRPr="00B72DDD" w:rsidRDefault="00B72DDD" w:rsidP="00B72DDD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Opatření jsou uvedena do praxe a kontrolována.</w:t>
      </w:r>
    </w:p>
    <w:p w:rsidR="00B72DDD" w:rsidRPr="00B72DDD" w:rsidRDefault="00B72DDD" w:rsidP="00B72DDD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Záznamy o řešení stížností jsou uloženy v příslušných deskách v kanceláři koordinátora Domova Simeon.</w:t>
      </w:r>
      <w:bookmarkStart w:id="33" w:name="_Toc390874653"/>
    </w:p>
    <w:p w:rsidR="00B72DDD" w:rsidRPr="00B72DDD" w:rsidRDefault="00B72DDD" w:rsidP="00B72DDD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Stěžovateli musí být umožněno nahlížet do dokumentace, která je vedena o stížnosti, a pořizovat z ní kopie nebo výpisy.</w:t>
      </w:r>
    </w:p>
    <w:p w:rsidR="00B72DDD" w:rsidRPr="00B72DDD" w:rsidRDefault="00B72DDD" w:rsidP="00B72DDD">
      <w:pPr>
        <w:tabs>
          <w:tab w:val="right" w:leader="dot" w:pos="9360"/>
        </w:tabs>
        <w:spacing w:after="0" w:line="360" w:lineRule="auto"/>
        <w:ind w:left="540"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bookmarkStart w:id="34" w:name="_Toc4397279"/>
      <w:r w:rsidRPr="00B72DDD">
        <w:rPr>
          <w:rFonts w:ascii="Arial" w:eastAsia="Calibri" w:hAnsi="Arial" w:cs="Arial"/>
          <w:b/>
          <w:bCs/>
          <w:sz w:val="24"/>
          <w:szCs w:val="24"/>
          <w:lang w:eastAsia="cs-CZ"/>
        </w:rPr>
        <w:t>Opakovaná stížnost</w:t>
      </w:r>
      <w:bookmarkEnd w:id="33"/>
      <w:bookmarkEnd w:id="34"/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Opakuje-li stěžovatel stížnost, poskytovatel přezkoumá, zda původní stížnost byla správně vyřízena. O výsledku podá stěžovateli zprávu. Je-li v původním šetření 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stížnosti zjištěno pochybení, postupuje se jako u stížnosti, která není opakovaná. Pokud stěžovatel podává stejnou stížnost již po třetí, není nutno stížnost znovu prošetřovat.</w:t>
      </w:r>
    </w:p>
    <w:p w:rsidR="00B72DDD" w:rsidRPr="00B72DDD" w:rsidRDefault="00B72DDD" w:rsidP="00B72DDD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bookmarkStart w:id="35" w:name="_Toc390874654"/>
      <w:bookmarkStart w:id="36" w:name="_Toc4397280"/>
      <w:r w:rsidRPr="00B72DDD">
        <w:rPr>
          <w:rFonts w:ascii="Arial" w:eastAsia="Calibri" w:hAnsi="Arial" w:cs="Arial"/>
          <w:b/>
          <w:bCs/>
          <w:sz w:val="24"/>
          <w:szCs w:val="24"/>
          <w:lang w:eastAsia="cs-CZ"/>
        </w:rPr>
        <w:t>Postup při odvolání proti řešení stížnosti</w:t>
      </w:r>
      <w:bookmarkEnd w:id="35"/>
      <w:bookmarkEnd w:id="36"/>
    </w:p>
    <w:p w:rsidR="00B72DDD" w:rsidRPr="00B72DDD" w:rsidRDefault="00B72DDD" w:rsidP="00B72DDD">
      <w:pPr>
        <w:tabs>
          <w:tab w:val="right" w:leader="dot" w:pos="9360"/>
        </w:tabs>
        <w:spacing w:after="0" w:line="240" w:lineRule="auto"/>
        <w:ind w:left="-181" w:right="38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</w:p>
    <w:p w:rsidR="00B72DDD" w:rsidRPr="00B72DDD" w:rsidRDefault="00B72DDD" w:rsidP="00B72DDD">
      <w:pPr>
        <w:tabs>
          <w:tab w:val="right" w:leader="dot" w:pos="9360"/>
        </w:tabs>
        <w:spacing w:after="0" w:line="240" w:lineRule="auto"/>
        <w:ind w:left="-181" w:right="38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stěžovatel není se způsobem vyřešení stížnosti spokojen, má právo se obrátit:</w:t>
      </w:r>
    </w:p>
    <w:p w:rsidR="00B72DDD" w:rsidRPr="00B72DDD" w:rsidRDefault="00B72DDD" w:rsidP="00B72DDD">
      <w:pPr>
        <w:tabs>
          <w:tab w:val="right" w:leader="dot" w:pos="9360"/>
        </w:tabs>
        <w:spacing w:after="0" w:line="240" w:lineRule="auto"/>
        <w:ind w:left="-181" w:right="38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sz w:val="24"/>
          <w:szCs w:val="24"/>
          <w:lang w:eastAsia="cs-CZ"/>
        </w:rPr>
        <w:t>Ředitel společnosti: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Mgr. Jiří Pitaš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SKP-CENTRUM, o. p. s., Jungmannova 2550, Pardubice 530 02,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Tel.: 464 629 618 (asistentka společnosti)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hyperlink r:id="rId12" w:history="1">
        <w:r w:rsidRPr="00B72DDD">
          <w:rPr>
            <w:rFonts w:ascii="Arial" w:eastAsia="Times New Roman" w:hAnsi="Arial" w:cs="Arial"/>
            <w:sz w:val="24"/>
            <w:szCs w:val="24"/>
            <w:lang w:eastAsia="cs-CZ"/>
          </w:rPr>
          <w:t>info@skp-centrum.cz</w:t>
        </w:r>
      </w:hyperlink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sz w:val="24"/>
          <w:szCs w:val="24"/>
          <w:lang w:eastAsia="cs-CZ"/>
        </w:rPr>
        <w:t>Vedoucí divize: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Ing. Tomáš Kratochvíl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SKP-CENTRUM, o. p. s., Jungmannova 2550, Pardubice 530 02,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Tel.: 461 102 313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Ministerstvo práce a sociálních věcí ČR: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Ministerstvo práce a sociálních věcí ČR Na Poříčním právu 1/376, 128 01 Praha 2  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Tel.: 221 921 111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hyperlink r:id="rId13" w:history="1">
        <w:r w:rsidRPr="00B72DDD">
          <w:rPr>
            <w:rFonts w:ascii="Arial" w:eastAsia="Times New Roman" w:hAnsi="Arial" w:cs="Arial"/>
            <w:sz w:val="24"/>
            <w:szCs w:val="24"/>
            <w:lang w:eastAsia="cs-CZ"/>
          </w:rPr>
          <w:t>posta@mpsv.cz</w:t>
        </w:r>
      </w:hyperlink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37" w:name="_Toc302317480"/>
      <w:bookmarkStart w:id="38" w:name="_Toc302318596"/>
      <w:r w:rsidRPr="00B72DDD">
        <w:rPr>
          <w:rFonts w:ascii="Arial" w:eastAsia="Times New Roman" w:hAnsi="Arial" w:cs="Arial"/>
          <w:b/>
          <w:sz w:val="24"/>
          <w:szCs w:val="24"/>
          <w:lang w:eastAsia="cs-CZ"/>
        </w:rPr>
        <w:t>Pardubický kraj:</w:t>
      </w:r>
      <w:bookmarkEnd w:id="37"/>
      <w:bookmarkEnd w:id="38"/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Krajský úřad Pardubického kraje, Odbor sociálních věcí, Komenského náměstí 125, 532 11 Pardubice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Vedoucí odboru: </w:t>
      </w:r>
      <w:hyperlink r:id="rId14" w:history="1">
        <w:r w:rsidRPr="00B72DDD">
          <w:rPr>
            <w:rFonts w:ascii="Arial" w:eastAsia="Times New Roman" w:hAnsi="Arial" w:cs="Arial"/>
            <w:sz w:val="24"/>
            <w:szCs w:val="24"/>
            <w:lang w:eastAsia="cs-CZ"/>
          </w:rPr>
          <w:t>Ing. Helena Zahálková</w:t>
        </w:r>
      </w:hyperlink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              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Tel.: 466 026 175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E-mail: helena.zahalkova@pardubickykraj.cz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Ombudsman: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Kancelář veřejného ochránce práv, Údolní 39, 602 00 Brno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Tel.: 542 542 888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E-mail: podatelna@ochrance.cz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b/>
          <w:sz w:val="24"/>
          <w:szCs w:val="24"/>
          <w:lang w:eastAsia="cs-CZ"/>
        </w:rPr>
        <w:t>Český helsinský výbor</w:t>
      </w:r>
      <w:r w:rsidRPr="00B72DDD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Hlavní úřad Českého helsinského výboru, Štefánikova 21, 150 00 Praha 5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sz w:val="24"/>
          <w:szCs w:val="24"/>
          <w:lang w:eastAsia="cs-CZ"/>
        </w:rPr>
        <w:t>Tel.: 602 646 940</w:t>
      </w:r>
    </w:p>
    <w:p w:rsidR="00B72DDD" w:rsidRPr="00B72DDD" w:rsidRDefault="00B72DDD" w:rsidP="00B7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2DDD" w:rsidRPr="00B72DDD" w:rsidRDefault="00B72DDD" w:rsidP="00B72DDD">
      <w:pPr>
        <w:spacing w:after="0" w:line="360" w:lineRule="auto"/>
        <w:jc w:val="both"/>
        <w:outlineLvl w:val="2"/>
        <w:rPr>
          <w:rFonts w:ascii="Arial" w:eastAsia="Times New Roman" w:hAnsi="Arial" w:cs="Arial"/>
          <w:sz w:val="32"/>
          <w:szCs w:val="24"/>
          <w:lang w:eastAsia="cs-CZ"/>
        </w:rPr>
      </w:pPr>
      <w:r w:rsidRPr="00B72DDD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cs-CZ"/>
        </w:rPr>
        <w:t>Pokud stěžovatel nesouhlasí s vyřízením stížnosti podle § 99a nebo pokud nebyla stížnost vyřízena ve stanovené lhůtě, může požádat ministerstvo o prověření vyřízení této stížnosti, a to ve lhůtě 60 dnů ode dne doručení informace o způsobu vyřízení stížnosti nebo od uplynutí stanovené lhůty.</w:t>
      </w:r>
    </w:p>
    <w:p w:rsidR="00B72DDD" w:rsidRPr="00B72DDD" w:rsidRDefault="00B72DDD" w:rsidP="00B72DDD">
      <w:pPr>
        <w:spacing w:after="0" w:line="360" w:lineRule="auto"/>
        <w:jc w:val="both"/>
        <w:outlineLvl w:val="2"/>
        <w:rPr>
          <w:rFonts w:ascii="Arial" w:eastAsia="Times New Roman" w:hAnsi="Arial" w:cs="Arial"/>
          <w:sz w:val="32"/>
          <w:szCs w:val="24"/>
          <w:lang w:eastAsia="cs-CZ"/>
        </w:rPr>
      </w:pPr>
      <w:r w:rsidRPr="00B72DDD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cs-CZ"/>
        </w:rPr>
        <w:t>V žádosti stěžovatel uvede důvod, proč žádá o prověření vyřízení stížnosti.</w:t>
      </w:r>
    </w:p>
    <w:p w:rsidR="00B72DDD" w:rsidRPr="00B72DDD" w:rsidRDefault="00B72DDD" w:rsidP="00B72DDD">
      <w:pPr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lastRenderedPageBreak/>
        <w:t>Poskytovatel sociálních služeb je povinen poskytnout ministerstvu součinnost při prověření vyřízení stížnosti.</w:t>
      </w:r>
    </w:p>
    <w:p w:rsidR="00B72DDD" w:rsidRPr="00B72DDD" w:rsidRDefault="00B72DDD" w:rsidP="00B72DDD">
      <w:pPr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B72D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Postup a lhůty ze strany MPSV jsou uvedeny v § 99b 108/2006 Sb.</w:t>
      </w:r>
    </w:p>
    <w:p w:rsidR="008F5665" w:rsidRDefault="008F5665"/>
    <w:sectPr w:rsidR="008F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C9" w:rsidRDefault="009A05C9" w:rsidP="00B72DDD">
      <w:pPr>
        <w:spacing w:after="0" w:line="240" w:lineRule="auto"/>
      </w:pPr>
      <w:r>
        <w:separator/>
      </w:r>
    </w:p>
  </w:endnote>
  <w:endnote w:type="continuationSeparator" w:id="0">
    <w:p w:rsidR="009A05C9" w:rsidRDefault="009A05C9" w:rsidP="00B7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C9" w:rsidRDefault="009A05C9" w:rsidP="00B72DDD">
      <w:pPr>
        <w:spacing w:after="0" w:line="240" w:lineRule="auto"/>
      </w:pPr>
      <w:r>
        <w:separator/>
      </w:r>
    </w:p>
  </w:footnote>
  <w:footnote w:type="continuationSeparator" w:id="0">
    <w:p w:rsidR="009A05C9" w:rsidRDefault="009A05C9" w:rsidP="00B72DDD">
      <w:pPr>
        <w:spacing w:after="0" w:line="240" w:lineRule="auto"/>
      </w:pPr>
      <w:r>
        <w:continuationSeparator/>
      </w:r>
    </w:p>
  </w:footnote>
  <w:footnote w:id="1">
    <w:p w:rsidR="00B72DDD" w:rsidRPr="00A031CA" w:rsidRDefault="00B72DDD" w:rsidP="00B72DDD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Style w:val="Znakapoznpodarou"/>
        </w:rPr>
        <w:footnoteRef/>
      </w:r>
      <w:r w:rsidRPr="0023510A">
        <w:t xml:space="preserve"> </w:t>
      </w:r>
      <w:r w:rsidRPr="0023510A">
        <w:rPr>
          <w:rFonts w:cs="Arial"/>
        </w:rPr>
        <w:t>toto pověření musí být uvedeno v písemné podobě s podpisem stěžovatele.</w:t>
      </w:r>
    </w:p>
    <w:p w:rsidR="00B72DDD" w:rsidRDefault="00B72DDD" w:rsidP="00B72DD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555"/>
    <w:multiLevelType w:val="hybridMultilevel"/>
    <w:tmpl w:val="3294B442"/>
    <w:lvl w:ilvl="0" w:tplc="E98AD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010D"/>
    <w:multiLevelType w:val="hybridMultilevel"/>
    <w:tmpl w:val="072EE9A8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01631E1"/>
    <w:multiLevelType w:val="hybridMultilevel"/>
    <w:tmpl w:val="70FCD894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C6E6286"/>
    <w:multiLevelType w:val="hybridMultilevel"/>
    <w:tmpl w:val="FD986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70BB"/>
    <w:multiLevelType w:val="hybridMultilevel"/>
    <w:tmpl w:val="4BA420CE"/>
    <w:lvl w:ilvl="0" w:tplc="EB629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DD"/>
    <w:rsid w:val="008F5665"/>
    <w:rsid w:val="008F69B8"/>
    <w:rsid w:val="009A05C9"/>
    <w:rsid w:val="009C35FC"/>
    <w:rsid w:val="00B7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C6A1"/>
  <w15:chartTrackingRefBased/>
  <w15:docId w15:val="{24D374C9-CD33-43B2-B3E1-39F780DE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2DDD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2D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2DDD"/>
    <w:rPr>
      <w:sz w:val="20"/>
      <w:szCs w:val="20"/>
    </w:rPr>
  </w:style>
  <w:style w:type="character" w:styleId="Znakapoznpodarou">
    <w:name w:val="footnote reference"/>
    <w:rsid w:val="00B72DDD"/>
    <w:rPr>
      <w:vertAlign w:val="superscript"/>
    </w:rPr>
  </w:style>
  <w:style w:type="paragraph" w:styleId="Bezmezer">
    <w:name w:val="No Spacing"/>
    <w:uiPriority w:val="1"/>
    <w:qFormat/>
    <w:rsid w:val="00B72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ll@tiskarnamanzel.cz" TargetMode="External"/><Relationship Id="rId13" Type="http://schemas.openxmlformats.org/officeDocument/2006/relationships/hyperlink" Target="mailto:posta@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lumoceni@gong.cz" TargetMode="External"/><Relationship Id="rId12" Type="http://schemas.openxmlformats.org/officeDocument/2006/relationships/hyperlink" Target="mailto:info@skp-centru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ille.wz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raileovopismo.co.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ill@tiskarnamanzel.cz" TargetMode="External"/><Relationship Id="rId14" Type="http://schemas.openxmlformats.org/officeDocument/2006/relationships/hyperlink" Target="mailto:helena.zahalkova@pardubicky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Filipová</dc:creator>
  <cp:keywords/>
  <dc:description/>
  <cp:lastModifiedBy>Kateřina Filipová</cp:lastModifiedBy>
  <cp:revision>3</cp:revision>
  <dcterms:created xsi:type="dcterms:W3CDTF">2025-05-05T08:33:00Z</dcterms:created>
  <dcterms:modified xsi:type="dcterms:W3CDTF">2025-05-05T08:37:00Z</dcterms:modified>
</cp:coreProperties>
</file>