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070860" cy="464820"/>
            <wp:effectExtent l="0" t="0" r="0" b="0"/>
            <wp:docPr id="12" name="Obrázek 12" descr="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Pr="00DC2E61" w:rsidRDefault="005676B8" w:rsidP="005676B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r w:rsidRPr="00DC2E61">
        <w:rPr>
          <w:b/>
          <w:bCs/>
          <w:sz w:val="44"/>
          <w:szCs w:val="44"/>
        </w:rPr>
        <w:t>STANDARD č. 7</w:t>
      </w:r>
    </w:p>
    <w:p w:rsidR="005676B8" w:rsidRPr="00DC2E61" w:rsidRDefault="005676B8" w:rsidP="005676B8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DC2E61">
        <w:rPr>
          <w:b/>
          <w:sz w:val="44"/>
          <w:szCs w:val="44"/>
        </w:rPr>
        <w:t>Stížnosti na kvalitu nebo způsob poskytování sociální služby</w:t>
      </w:r>
    </w:p>
    <w:p w:rsidR="005676B8" w:rsidRPr="00744E04" w:rsidRDefault="005676B8" w:rsidP="005676B8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  <w:jc w:val="center"/>
      </w:pPr>
    </w:p>
    <w:p w:rsidR="005676B8" w:rsidRDefault="005676B8" w:rsidP="005676B8">
      <w:pPr>
        <w:spacing w:line="360" w:lineRule="auto"/>
      </w:pPr>
      <w:r>
        <w:t xml:space="preserve">Aktualizace: </w:t>
      </w:r>
      <w:r w:rsidR="00AC27B2">
        <w:t>1. 3. 2025</w:t>
      </w:r>
    </w:p>
    <w:p w:rsidR="005676B8" w:rsidRDefault="005676B8" w:rsidP="005676B8">
      <w:pPr>
        <w:spacing w:line="360" w:lineRule="auto"/>
        <w:jc w:val="center"/>
      </w:pPr>
    </w:p>
    <w:p w:rsidR="005676B8" w:rsidRPr="00C8645B" w:rsidRDefault="005676B8" w:rsidP="005D0B39">
      <w:pPr>
        <w:pStyle w:val="Normlnweb"/>
        <w:numPr>
          <w:ilvl w:val="1"/>
          <w:numId w:val="5"/>
        </w:numPr>
        <w:spacing w:after="0" w:line="360" w:lineRule="auto"/>
        <w:ind w:hanging="1260"/>
        <w:jc w:val="both"/>
        <w:outlineLvl w:val="0"/>
        <w:rPr>
          <w:rFonts w:cs="Arial"/>
          <w:b/>
          <w:sz w:val="32"/>
          <w:szCs w:val="28"/>
        </w:rPr>
      </w:pPr>
      <w:bookmarkStart w:id="0" w:name="_Toc190483577"/>
      <w:bookmarkStart w:id="1" w:name="_Toc459118781"/>
      <w:r w:rsidRPr="00C8645B">
        <w:rPr>
          <w:rFonts w:cs="Arial"/>
          <w:b/>
          <w:sz w:val="32"/>
          <w:szCs w:val="28"/>
        </w:rPr>
        <w:t>Manuál pro vyřizování stížností</w:t>
      </w:r>
      <w:bookmarkEnd w:id="0"/>
      <w:bookmarkEnd w:id="1"/>
      <w:r w:rsidRPr="00C8645B">
        <w:rPr>
          <w:rFonts w:cs="Arial"/>
          <w:b/>
          <w:sz w:val="32"/>
          <w:szCs w:val="28"/>
        </w:rPr>
        <w:t xml:space="preserve"> </w:t>
      </w:r>
    </w:p>
    <w:p w:rsidR="005676B8" w:rsidRPr="00C8645B" w:rsidRDefault="005676B8" w:rsidP="005676B8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  <w:bookmarkStart w:id="2" w:name="_Toc190483578"/>
      <w:bookmarkStart w:id="3" w:name="_Toc459118782"/>
      <w:r w:rsidRPr="00C8645B">
        <w:rPr>
          <w:rFonts w:cs="Arial"/>
        </w:rPr>
        <w:t xml:space="preserve">       Každý uživatel má právo stěžovat si na kvalitu nebo způsob poskytování služeb   Intervenčního centra SKP-CENTRUM, o. p. s. (dále IC). Stížnosti na službu mohou být pro pracovníky IC podnětem ke změně a zkvalitnění služby. </w:t>
      </w:r>
    </w:p>
    <w:p w:rsidR="005676B8" w:rsidRPr="00C8645B" w:rsidRDefault="005676B8" w:rsidP="005D0B39">
      <w:pPr>
        <w:pStyle w:val="Styl4"/>
        <w:numPr>
          <w:ilvl w:val="0"/>
          <w:numId w:val="9"/>
        </w:numPr>
        <w:spacing w:line="360" w:lineRule="auto"/>
        <w:jc w:val="both"/>
        <w:outlineLvl w:val="1"/>
        <w:rPr>
          <w:rFonts w:cs="Arial"/>
          <w:b/>
        </w:rPr>
      </w:pPr>
      <w:r w:rsidRPr="00C8645B">
        <w:rPr>
          <w:rFonts w:cs="Arial"/>
          <w:b/>
        </w:rPr>
        <w:t>Pravidla pro podávání a vyřizování stížností</w:t>
      </w:r>
      <w:bookmarkEnd w:id="2"/>
      <w:bookmarkEnd w:id="3"/>
    </w:p>
    <w:p w:rsidR="005676B8" w:rsidRPr="00A031CA" w:rsidRDefault="005676B8" w:rsidP="005D0B39">
      <w:pPr>
        <w:pStyle w:val="Normlnweb"/>
        <w:numPr>
          <w:ilvl w:val="1"/>
          <w:numId w:val="6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cs="Arial"/>
        </w:rPr>
      </w:pPr>
      <w:r w:rsidRPr="00A031CA">
        <w:rPr>
          <w:rFonts w:cs="Arial"/>
        </w:rPr>
        <w:t>Každý uživatel má právo stěžovat si na kvalitu nebo způsob poskytování služeb Intervenčního centra SKP-CENTRUM, o.</w:t>
      </w:r>
      <w:r>
        <w:rPr>
          <w:rFonts w:cs="Arial"/>
        </w:rPr>
        <w:t xml:space="preserve"> p. </w:t>
      </w:r>
      <w:r w:rsidRPr="00A031CA">
        <w:rPr>
          <w:rFonts w:cs="Arial"/>
        </w:rPr>
        <w:t>s. (dále</w:t>
      </w:r>
      <w:r w:rsidR="00E36CFB">
        <w:rPr>
          <w:rFonts w:cs="Arial"/>
        </w:rPr>
        <w:t xml:space="preserve"> IC). Právo podat stížnost má i </w:t>
      </w:r>
      <w:r w:rsidRPr="00A031CA">
        <w:rPr>
          <w:rFonts w:cs="Arial"/>
        </w:rPr>
        <w:t xml:space="preserve">jakýkoliv jiný občan, který jedná v zájmu uživatele. </w:t>
      </w:r>
    </w:p>
    <w:p w:rsidR="005676B8" w:rsidRDefault="005676B8" w:rsidP="005D0B39">
      <w:pPr>
        <w:pStyle w:val="Normlnweb"/>
        <w:numPr>
          <w:ilvl w:val="1"/>
          <w:numId w:val="6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cs="Arial"/>
        </w:rPr>
      </w:pPr>
      <w:r w:rsidRPr="00A031CA">
        <w:rPr>
          <w:rFonts w:cs="Arial"/>
        </w:rPr>
        <w:t>Pro potřeby tohoto textu bude ten, kdo stížnost podává, dále označován jako „stěžovatel“.</w:t>
      </w:r>
    </w:p>
    <w:p w:rsidR="00AC27B2" w:rsidRPr="00BB49E5" w:rsidRDefault="00AC27B2" w:rsidP="005D0B39">
      <w:pPr>
        <w:pStyle w:val="Normlnweb"/>
        <w:numPr>
          <w:ilvl w:val="1"/>
          <w:numId w:val="6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cs="Arial"/>
        </w:rPr>
      </w:pPr>
      <w:r w:rsidRPr="00BB49E5">
        <w:rPr>
          <w:rFonts w:cs="Arial"/>
        </w:rPr>
        <w:t>Stížnost může podat osoba uvedená v § 99a zákona 108/2006 Sb.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osoba, které je nebo byla poskytována sociální služba,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zákonný zástupce, opatrovník nebo podpůrce osoby, které je nebo byla poskytována sociální služba,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osoba zmocněná osobou, které je nebo byla poskytována sociální služba</w:t>
      </w:r>
      <w:r w:rsidRPr="00BB49E5">
        <w:rPr>
          <w:rStyle w:val="Znakapoznpodarou"/>
          <w:color w:val="000000"/>
        </w:rPr>
        <w:footnoteReference w:id="1"/>
      </w:r>
      <w:r w:rsidRPr="00BB49E5">
        <w:rPr>
          <w:color w:val="000000"/>
          <w:szCs w:val="20"/>
        </w:rPr>
        <w:t>,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:rsidR="00AC27B2" w:rsidRPr="00BB49E5" w:rsidRDefault="00AC27B2" w:rsidP="00AC27B2">
      <w:pPr>
        <w:pStyle w:val="l5"/>
        <w:numPr>
          <w:ilvl w:val="1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BB49E5">
        <w:rPr>
          <w:color w:val="000000"/>
          <w:szCs w:val="20"/>
        </w:rPr>
        <w:t>zaměstnanec poskytovatele sociálních služeb</w:t>
      </w:r>
    </w:p>
    <w:p w:rsidR="005676B8" w:rsidRPr="00BB49E5" w:rsidRDefault="005676B8" w:rsidP="005D0B39">
      <w:pPr>
        <w:pStyle w:val="Normlnweb"/>
        <w:numPr>
          <w:ilvl w:val="1"/>
          <w:numId w:val="6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cs="Arial"/>
        </w:rPr>
      </w:pPr>
      <w:r w:rsidRPr="00BB49E5">
        <w:rPr>
          <w:rFonts w:cs="Arial"/>
        </w:rPr>
        <w:t xml:space="preserve">Stěžovatel má právo podat stížnost anonymně. </w:t>
      </w:r>
    </w:p>
    <w:p w:rsidR="005676B8" w:rsidRPr="00BB49E5" w:rsidRDefault="005676B8" w:rsidP="005D0B39">
      <w:pPr>
        <w:pStyle w:val="Normlnweb"/>
        <w:numPr>
          <w:ilvl w:val="1"/>
          <w:numId w:val="6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cs="Arial"/>
        </w:rPr>
      </w:pPr>
      <w:r w:rsidRPr="00BB49E5">
        <w:rPr>
          <w:rFonts w:cs="Arial"/>
        </w:rPr>
        <w:t xml:space="preserve">Pravidla pro podání a vyřizování stížností jsou v písemné podobě vyvěšená na nástěnce ve vstupní místnosti prostor na adrese Erno Košťála 1014, Pardubice. O možnosti vyjádřit se ke způsobu poskytování služby je informace i na </w:t>
      </w:r>
      <w:r w:rsidR="00AC27B2" w:rsidRPr="00BB49E5">
        <w:rPr>
          <w:rFonts w:cs="Arial"/>
        </w:rPr>
        <w:t xml:space="preserve">webových stránkách </w:t>
      </w:r>
      <w:proofErr w:type="gramStart"/>
      <w:r w:rsidR="00AC27B2" w:rsidRPr="00BB49E5">
        <w:rPr>
          <w:rFonts w:cs="Arial"/>
        </w:rPr>
        <w:t>www.skp-centrum</w:t>
      </w:r>
      <w:proofErr w:type="gramEnd"/>
      <w:r w:rsidR="00AC27B2" w:rsidRPr="00BB49E5">
        <w:rPr>
          <w:rFonts w:cs="Arial"/>
        </w:rPr>
        <w:t>.cz</w:t>
      </w:r>
    </w:p>
    <w:p w:rsidR="005676B8" w:rsidRPr="00BB49E5" w:rsidRDefault="005676B8" w:rsidP="005676B8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:rsidR="005676B8" w:rsidRPr="00BB49E5" w:rsidRDefault="005676B8" w:rsidP="005D0B39">
      <w:pPr>
        <w:pStyle w:val="Styl4"/>
        <w:numPr>
          <w:ilvl w:val="0"/>
          <w:numId w:val="9"/>
        </w:numPr>
        <w:spacing w:line="360" w:lineRule="auto"/>
        <w:jc w:val="both"/>
        <w:outlineLvl w:val="1"/>
        <w:rPr>
          <w:rFonts w:cs="Arial"/>
          <w:b/>
        </w:rPr>
      </w:pPr>
      <w:bookmarkStart w:id="4" w:name="_Toc190483579"/>
      <w:bookmarkStart w:id="5" w:name="_Toc459118783"/>
      <w:r w:rsidRPr="00BB49E5">
        <w:rPr>
          <w:rFonts w:cs="Arial"/>
          <w:b/>
        </w:rPr>
        <w:lastRenderedPageBreak/>
        <w:t>Postup podání stížnosti</w:t>
      </w:r>
      <w:bookmarkEnd w:id="4"/>
      <w:bookmarkEnd w:id="5"/>
    </w:p>
    <w:p w:rsidR="005676B8" w:rsidRPr="00BB49E5" w:rsidRDefault="005676B8" w:rsidP="005676B8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BB49E5">
        <w:rPr>
          <w:rFonts w:cs="Arial"/>
          <w:b/>
        </w:rPr>
        <w:t>a.</w:t>
      </w:r>
      <w:r w:rsidRPr="00BB49E5">
        <w:rPr>
          <w:rFonts w:cs="Arial"/>
          <w:b/>
        </w:rPr>
        <w:tab/>
        <w:t xml:space="preserve">Pravidla pro podávání stížností 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 xml:space="preserve">Uživatel je při </w:t>
      </w:r>
      <w:r w:rsidR="00AC27B2" w:rsidRPr="00BB49E5">
        <w:rPr>
          <w:rFonts w:cs="Arial"/>
        </w:rPr>
        <w:t>uzavírání smlouvy o poskytování sociální služby</w:t>
      </w:r>
      <w:r w:rsidRPr="00BB49E5">
        <w:rPr>
          <w:rFonts w:cs="Arial"/>
        </w:rPr>
        <w:t xml:space="preserve"> informován o možnosti stěžovat si na kvalitu a způsob poskytování služby ze strany IC. Při poskytování služby telefonickou formou, informuje pracovník IC o možnosti podat stížnost na pracovníka s přihlédnutím na aktuální situaci.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Stěžovatel má možn</w:t>
      </w:r>
      <w:r w:rsidR="00AC27B2" w:rsidRPr="00BB49E5">
        <w:rPr>
          <w:rFonts w:cs="Arial"/>
        </w:rPr>
        <w:t xml:space="preserve">ost podat stížnost v ústní, </w:t>
      </w:r>
      <w:r w:rsidRPr="00BB49E5">
        <w:rPr>
          <w:rFonts w:cs="Arial"/>
        </w:rPr>
        <w:t>písemné</w:t>
      </w:r>
      <w:r w:rsidR="00AC27B2" w:rsidRPr="00BB49E5">
        <w:rPr>
          <w:rFonts w:cs="Arial"/>
        </w:rPr>
        <w:t xml:space="preserve"> či elektronické</w:t>
      </w:r>
      <w:r w:rsidRPr="00BB49E5">
        <w:rPr>
          <w:rFonts w:cs="Arial"/>
        </w:rPr>
        <w:t xml:space="preserve"> podobě.</w:t>
      </w:r>
    </w:p>
    <w:p w:rsidR="00AC27B2" w:rsidRPr="00BB49E5" w:rsidRDefault="00AC27B2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Informace o možnosti podat stížnost jsou vyvěšeny ve vstupní chodbě IC.</w:t>
      </w:r>
    </w:p>
    <w:p w:rsidR="00540583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Uživatel předá stížnost pracovníkovi IC v písemné podobě. Stížnost lze podat anonymně. V případě, že uživatel služby podá stížnost ústní formou, převede</w:t>
      </w:r>
      <w:r w:rsidR="00AC27B2" w:rsidRPr="00BB49E5">
        <w:rPr>
          <w:rFonts w:cs="Arial"/>
        </w:rPr>
        <w:t xml:space="preserve"> jí pracovník do písemné podoby a její obsah přečte osobě, která stížnost podala.</w:t>
      </w:r>
    </w:p>
    <w:p w:rsidR="005676B8" w:rsidRPr="00BB49E5" w:rsidRDefault="00AC27B2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Podat stížnost je možné u každého pracovníka KC.</w:t>
      </w:r>
    </w:p>
    <w:p w:rsidR="00AC27B2" w:rsidRPr="00BB49E5" w:rsidRDefault="00AC27B2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 xml:space="preserve">Stížnost se podává </w:t>
      </w:r>
      <w:r w:rsidR="00F737C5" w:rsidRPr="00BB49E5">
        <w:rPr>
          <w:rFonts w:cs="Arial"/>
        </w:rPr>
        <w:t xml:space="preserve">ve lhůtě 1 roku </w:t>
      </w:r>
      <w:r w:rsidR="00F737C5" w:rsidRPr="00BB49E5">
        <w:rPr>
          <w:b/>
          <w:color w:val="000000"/>
          <w:shd w:val="clear" w:color="auto" w:fill="FFFFFF"/>
        </w:rPr>
        <w:t>ode dne, kdy nastala skutečnost, která je předmětem stížnosti.</w:t>
      </w:r>
    </w:p>
    <w:p w:rsidR="00F737C5" w:rsidRPr="00BB49E5" w:rsidRDefault="00F737C5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proofErr w:type="spellStart"/>
      <w:r w:rsidRPr="00BB49E5">
        <w:rPr>
          <w:rFonts w:ascii="TimesNewRomanPSMT" w:hAnsi="TimesNewRomanPSMT"/>
        </w:rPr>
        <w:t>Podáni</w:t>
      </w:r>
      <w:proofErr w:type="spellEnd"/>
      <w:r w:rsidRPr="00BB49E5">
        <w:rPr>
          <w:rFonts w:ascii="TimesNewRomanPSMT" w:hAnsi="TimesNewRomanPSMT"/>
        </w:rPr>
        <w:t xml:space="preserve">́ </w:t>
      </w:r>
      <w:proofErr w:type="spellStart"/>
      <w:r w:rsidRPr="00BB49E5">
        <w:rPr>
          <w:rFonts w:ascii="TimesNewRomanPSMT" w:hAnsi="TimesNewRomanPSMT"/>
        </w:rPr>
        <w:t>stížnosti</w:t>
      </w:r>
      <w:proofErr w:type="spellEnd"/>
      <w:r w:rsidRPr="00BB49E5">
        <w:rPr>
          <w:rFonts w:ascii="TimesNewRomanPSMT" w:hAnsi="TimesNewRomanPSMT"/>
        </w:rPr>
        <w:t xml:space="preserve"> </w:t>
      </w:r>
      <w:proofErr w:type="spellStart"/>
      <w:r w:rsidRPr="00BB49E5">
        <w:rPr>
          <w:rFonts w:ascii="TimesNewRomanPSMT" w:hAnsi="TimesNewRomanPSMT"/>
        </w:rPr>
        <w:t>nesmi</w:t>
      </w:r>
      <w:proofErr w:type="spellEnd"/>
      <w:r w:rsidRPr="00BB49E5">
        <w:rPr>
          <w:rFonts w:ascii="TimesNewRomanPSMT" w:hAnsi="TimesNewRomanPSMT"/>
        </w:rPr>
        <w:t xml:space="preserve">́ </w:t>
      </w:r>
      <w:proofErr w:type="spellStart"/>
      <w:r w:rsidRPr="00BB49E5">
        <w:rPr>
          <w:rFonts w:ascii="TimesNewRomanPSMT" w:hAnsi="TimesNewRomanPSMT"/>
        </w:rPr>
        <w:t>být</w:t>
      </w:r>
      <w:proofErr w:type="spellEnd"/>
      <w:r w:rsidRPr="00BB49E5">
        <w:rPr>
          <w:rFonts w:ascii="TimesNewRomanPSMT" w:hAnsi="TimesNewRomanPSMT"/>
        </w:rPr>
        <w:t xml:space="preserve"> na </w:t>
      </w:r>
      <w:proofErr w:type="spellStart"/>
      <w:r w:rsidRPr="00BB49E5">
        <w:rPr>
          <w:rFonts w:ascii="TimesNewRomanPSMT" w:hAnsi="TimesNewRomanPSMT"/>
        </w:rPr>
        <w:t>újmu</w:t>
      </w:r>
      <w:proofErr w:type="spellEnd"/>
      <w:r w:rsidRPr="00BB49E5">
        <w:rPr>
          <w:rFonts w:ascii="TimesNewRomanPSMT" w:hAnsi="TimesNewRomanPSMT"/>
        </w:rPr>
        <w:t xml:space="preserve"> tomu, kdo ji podal, ani tomu, v </w:t>
      </w:r>
      <w:proofErr w:type="spellStart"/>
      <w:r w:rsidRPr="00BB49E5">
        <w:rPr>
          <w:rFonts w:ascii="TimesNewRomanPSMT" w:hAnsi="TimesNewRomanPSMT"/>
        </w:rPr>
        <w:t>jehoz</w:t>
      </w:r>
      <w:proofErr w:type="spellEnd"/>
      <w:r w:rsidRPr="00BB49E5">
        <w:rPr>
          <w:rFonts w:ascii="TimesNewRomanPSMT" w:hAnsi="TimesNewRomanPSMT"/>
        </w:rPr>
        <w:t xml:space="preserve">̌ </w:t>
      </w:r>
      <w:proofErr w:type="spellStart"/>
      <w:proofErr w:type="gramStart"/>
      <w:r w:rsidRPr="00BB49E5">
        <w:rPr>
          <w:rFonts w:ascii="TimesNewRomanPSMT" w:hAnsi="TimesNewRomanPSMT"/>
        </w:rPr>
        <w:t>zájmu</w:t>
      </w:r>
      <w:proofErr w:type="spellEnd"/>
      <w:r w:rsidRPr="00BB49E5">
        <w:rPr>
          <w:rFonts w:ascii="TimesNewRomanPSMT" w:hAnsi="TimesNewRomanPSMT"/>
        </w:rPr>
        <w:t xml:space="preserve"> byla</w:t>
      </w:r>
      <w:proofErr w:type="gramEnd"/>
      <w:r w:rsidRPr="00BB49E5">
        <w:rPr>
          <w:rFonts w:ascii="TimesNewRomanPSMT" w:hAnsi="TimesNewRomanPSMT"/>
        </w:rPr>
        <w:t xml:space="preserve"> </w:t>
      </w:r>
      <w:proofErr w:type="spellStart"/>
      <w:r w:rsidRPr="00BB49E5">
        <w:rPr>
          <w:rFonts w:ascii="TimesNewRomanPSMT" w:hAnsi="TimesNewRomanPSMT"/>
        </w:rPr>
        <w:t>podána</w:t>
      </w:r>
      <w:proofErr w:type="spellEnd"/>
      <w:r w:rsidRPr="00BB49E5">
        <w:rPr>
          <w:rFonts w:ascii="TimesNewRomanPSMT" w:hAnsi="TimesNewRomanPSMT"/>
        </w:rPr>
        <w:t>.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Pro podání stížnosti slouží Formulář Zápis o přijaté stížnosti.</w:t>
      </w:r>
      <w:r w:rsidRPr="00BB49E5">
        <w:rPr>
          <w:rStyle w:val="Znakapoznpodarou"/>
          <w:rFonts w:cs="Arial"/>
        </w:rPr>
        <w:footnoteReference w:id="2"/>
      </w:r>
      <w:r w:rsidRPr="00BB49E5">
        <w:rPr>
          <w:rFonts w:cs="Arial"/>
        </w:rPr>
        <w:t xml:space="preserve"> nebo dokument napsaný stěžovatelem a označený jako stížnost.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Pracovník dále předá stížnost kompetentní osobě, tzv. koordinátorovi IC nebo personálně provoznímu pracovníkovi SKP – CENTRA, o. p. s.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V případě, že uživatel nechce podat stížnost přímo do rukou některého z pracovníků IC, má možnost ji zanechat v poštovní schránce u prostor na adrese Erno Košťála 1014. Případně ji může</w:t>
      </w:r>
      <w:r w:rsidR="00F737C5" w:rsidRPr="00BB49E5">
        <w:rPr>
          <w:rFonts w:cs="Arial"/>
        </w:rPr>
        <w:t xml:space="preserve"> zaslat na korespondenční adresu služby, emailovou adresu sociální služby nebo ji</w:t>
      </w:r>
      <w:r w:rsidRPr="00BB49E5">
        <w:rPr>
          <w:rFonts w:cs="Arial"/>
        </w:rPr>
        <w:t xml:space="preserve"> vložit do schrán</w:t>
      </w:r>
      <w:r w:rsidR="00443E22" w:rsidRPr="00BB49E5">
        <w:rPr>
          <w:rFonts w:cs="Arial"/>
        </w:rPr>
        <w:t xml:space="preserve">ky, která je umístěna v chodbě </w:t>
      </w:r>
      <w:r w:rsidR="00F737C5" w:rsidRPr="00BB49E5">
        <w:rPr>
          <w:rFonts w:cs="Arial"/>
        </w:rPr>
        <w:t xml:space="preserve">Intervenčního centra (schránka je 1krát týdně kontrolována koordinátorem služby). </w:t>
      </w:r>
      <w:r w:rsidRPr="00BB49E5">
        <w:rPr>
          <w:rFonts w:cs="Arial"/>
        </w:rPr>
        <w:t xml:space="preserve">Pracovník, který stížnost přijímá, předá vyplněný Zápis o přijaté stížnosti a příp. dokumenty od stěžovatele odpovědnému pracovníkovi IC nebo </w:t>
      </w:r>
      <w:proofErr w:type="gramStart"/>
      <w:r w:rsidRPr="00BB49E5">
        <w:rPr>
          <w:rFonts w:cs="Arial"/>
        </w:rPr>
        <w:t>SKP</w:t>
      </w:r>
      <w:proofErr w:type="gramEnd"/>
      <w:r w:rsidRPr="00BB49E5">
        <w:rPr>
          <w:rFonts w:cs="Arial"/>
        </w:rPr>
        <w:t>–</w:t>
      </w:r>
      <w:proofErr w:type="gramStart"/>
      <w:r w:rsidRPr="00BB49E5">
        <w:rPr>
          <w:rFonts w:cs="Arial"/>
        </w:rPr>
        <w:t>CENTRUM</w:t>
      </w:r>
      <w:proofErr w:type="gramEnd"/>
      <w:r w:rsidRPr="00BB49E5">
        <w:rPr>
          <w:rFonts w:cs="Arial"/>
        </w:rPr>
        <w:t>, o. p. s.</w:t>
      </w:r>
    </w:p>
    <w:p w:rsidR="00F737C5" w:rsidRPr="00BB49E5" w:rsidRDefault="00F737C5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lastRenderedPageBreak/>
        <w:t>V případě jazykové bariéry se doporučuje stěžovateli využít služeb tlumočníka</w:t>
      </w:r>
    </w:p>
    <w:p w:rsidR="005676B8" w:rsidRPr="00BB49E5" w:rsidRDefault="005676B8" w:rsidP="005676B8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:rsidR="005676B8" w:rsidRPr="00BB49E5" w:rsidRDefault="005676B8" w:rsidP="005676B8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BB49E5">
        <w:rPr>
          <w:rFonts w:cs="Arial"/>
          <w:b/>
        </w:rPr>
        <w:t>b.</w:t>
      </w:r>
      <w:r w:rsidRPr="00BB49E5">
        <w:rPr>
          <w:rFonts w:cs="Arial"/>
          <w:b/>
        </w:rPr>
        <w:tab/>
        <w:t>Pracovníci odpovědní k vyřizování stížností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Odpovědným pracovníkem pro řešení stížností na kvalitu nebo na způsob poskytování služeb IC je koordinátor IC</w:t>
      </w:r>
      <w:r w:rsidR="00540583" w:rsidRPr="00BB49E5">
        <w:rPr>
          <w:rFonts w:cs="Arial"/>
        </w:rPr>
        <w:t xml:space="preserve"> (</w:t>
      </w:r>
      <w:r w:rsidR="00F737C5" w:rsidRPr="00BB49E5">
        <w:rPr>
          <w:rFonts w:cs="Arial"/>
        </w:rPr>
        <w:t>pokud se netýká její osoby, v tom případě je předána nadřízenému)</w:t>
      </w:r>
      <w:r w:rsidRPr="00BB49E5">
        <w:rPr>
          <w:rFonts w:cs="Arial"/>
        </w:rPr>
        <w:t xml:space="preserve">. V případě jeho nepřítomnosti řeší stížnosti stěžovatelů ředitel společnosti. 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Směřuje-li stížnost proti konkrétnímu pracovníkovi, vyřizuje ji vždy jeho přímý nadřízený.</w:t>
      </w:r>
    </w:p>
    <w:p w:rsidR="005676B8" w:rsidRPr="00BB49E5" w:rsidRDefault="005676B8" w:rsidP="005D0B39">
      <w:pPr>
        <w:pStyle w:val="Normlnweb"/>
        <w:numPr>
          <w:ilvl w:val="1"/>
          <w:numId w:val="8"/>
        </w:numPr>
        <w:spacing w:after="0" w:line="360" w:lineRule="auto"/>
        <w:jc w:val="both"/>
        <w:rPr>
          <w:rFonts w:cs="Arial"/>
        </w:rPr>
      </w:pPr>
      <w:r w:rsidRPr="00BB49E5">
        <w:rPr>
          <w:rFonts w:cs="Arial"/>
        </w:rPr>
        <w:t>Stížnosti osob, které zastupují uživatele, se postupují vždy vedoucímu divize SKP-CENTRUM, o. p. s.</w:t>
      </w:r>
    </w:p>
    <w:p w:rsidR="005676B8" w:rsidRPr="00BB49E5" w:rsidRDefault="005676B8" w:rsidP="005676B8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:rsidR="005676B8" w:rsidRPr="00BB49E5" w:rsidRDefault="005676B8" w:rsidP="005D0B39">
      <w:pPr>
        <w:pStyle w:val="Styl4"/>
        <w:numPr>
          <w:ilvl w:val="0"/>
          <w:numId w:val="9"/>
        </w:numPr>
        <w:spacing w:line="360" w:lineRule="auto"/>
        <w:jc w:val="both"/>
        <w:outlineLvl w:val="1"/>
        <w:rPr>
          <w:rFonts w:cs="Arial"/>
          <w:b/>
        </w:rPr>
      </w:pPr>
      <w:bookmarkStart w:id="6" w:name="_Toc190483580"/>
      <w:bookmarkStart w:id="7" w:name="_Toc459118784"/>
      <w:r w:rsidRPr="00BB49E5">
        <w:rPr>
          <w:rFonts w:cs="Arial"/>
          <w:b/>
        </w:rPr>
        <w:t>Řešení stížností</w:t>
      </w:r>
      <w:bookmarkEnd w:id="6"/>
      <w:bookmarkEnd w:id="7"/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 xml:space="preserve">Lhůta pro řešení stížností je </w:t>
      </w:r>
      <w:r w:rsidR="00F737C5" w:rsidRPr="00BB49E5">
        <w:rPr>
          <w:rFonts w:cs="Arial"/>
        </w:rPr>
        <w:t>30 dní. Tato lhůta může být prodloužena o dalších 30 dní. Pokud by lhůta musela být prodloužena z důvodu, kdy nejde stížnost vyřídit v dané lhůtě, musí být stěžovatel informován s písemným odůvodněním.</w:t>
      </w:r>
      <w:r w:rsidRPr="00BB49E5">
        <w:rPr>
          <w:rFonts w:cs="Arial"/>
        </w:rPr>
        <w:t xml:space="preserve"> </w:t>
      </w:r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>Odpovědný pracovník zjistí všechny relevantní okolnosti stížnosti a zpracuje p</w:t>
      </w:r>
      <w:r w:rsidR="00F737C5" w:rsidRPr="00BB49E5">
        <w:rPr>
          <w:rFonts w:cs="Arial"/>
        </w:rPr>
        <w:t>ísemné stanovisko ke stížnosti (</w:t>
      </w:r>
      <w:r w:rsidR="002071E8">
        <w:rPr>
          <w:rFonts w:cs="Arial"/>
        </w:rPr>
        <w:t>(</w:t>
      </w:r>
      <w:proofErr w:type="gramStart"/>
      <w:r w:rsidR="002071E8">
        <w:rPr>
          <w:rFonts w:cs="Arial"/>
        </w:rPr>
        <w:t xml:space="preserve">tzn. </w:t>
      </w:r>
      <w:r w:rsidR="00F737C5" w:rsidRPr="00BB49E5">
        <w:rPr>
          <w:rFonts w:cs="Arial"/>
        </w:rPr>
        <w:t>zda</w:t>
      </w:r>
      <w:proofErr w:type="gramEnd"/>
      <w:r w:rsidR="00F737C5" w:rsidRPr="00BB49E5">
        <w:rPr>
          <w:rFonts w:cs="Arial"/>
        </w:rPr>
        <w:t xml:space="preserve"> byla oprávněná a jaké kroky povedou k nápravě situace).</w:t>
      </w:r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 xml:space="preserve">Vyjádření ke stížnosti obsahuje tyto náležitosti: Datum přijetí stížnosti, číslo stížnosti, jméno pracovníka, který stížnost vyřizuje, vyjádření ke stížnosti, </w:t>
      </w:r>
      <w:r w:rsidR="00F737C5" w:rsidRPr="00BB49E5">
        <w:rPr>
          <w:rFonts w:cs="Arial"/>
        </w:rPr>
        <w:t>závěry šetření a kroky, které povedou k vyřešení záležitosti, a informaci o možnosti řešení v případě nespokojenosti s vyřízením stížnosti, resp. kam (na koho) se obrátit, informaci o možnosti odvolání (do kdy je možné se odvolat, kam je možné se odvolat).</w:t>
      </w:r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>Vyplývá-li ze stížnosti nutnost změnit postup určený v metodice, je případ projednán na poradě IC. V případě potřeby se přijme adekvátní opatření. (viz Provoz IC, Mimořádné události)</w:t>
      </w:r>
      <w:r w:rsidR="00F737C5" w:rsidRPr="00BB49E5">
        <w:rPr>
          <w:rFonts w:cs="Arial"/>
        </w:rPr>
        <w:t>, aby se v budoucnu snížila pravděpodobnost stejné či podobné stížnosti.</w:t>
      </w:r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lastRenderedPageBreak/>
        <w:t xml:space="preserve">U podepsané písemné stížnosti je se stanoviskem vždy seznámen stěžovatel služby osobně. Stanovisko stěžovatel obdrží vždy v písemné podobě. </w:t>
      </w:r>
    </w:p>
    <w:p w:rsidR="005676B8" w:rsidRPr="00BB49E5" w:rsidRDefault="005676B8" w:rsidP="005D0B39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 xml:space="preserve">Opakuje-li stěžovatel stížnost, poskytovatel přezkoumá,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:rsidR="005676B8" w:rsidRPr="00BB49E5" w:rsidRDefault="005676B8" w:rsidP="005676B8">
      <w:pPr>
        <w:pStyle w:val="Normlnweb"/>
        <w:spacing w:after="0" w:line="360" w:lineRule="auto"/>
        <w:jc w:val="both"/>
        <w:outlineLvl w:val="2"/>
        <w:rPr>
          <w:rFonts w:cs="Arial"/>
        </w:rPr>
      </w:pPr>
    </w:p>
    <w:p w:rsidR="005676B8" w:rsidRPr="00BB49E5" w:rsidRDefault="005676B8" w:rsidP="005D0B39">
      <w:pPr>
        <w:pStyle w:val="Styl4"/>
        <w:numPr>
          <w:ilvl w:val="0"/>
          <w:numId w:val="10"/>
        </w:numPr>
        <w:spacing w:line="360" w:lineRule="auto"/>
        <w:jc w:val="both"/>
        <w:rPr>
          <w:rFonts w:cs="Arial"/>
          <w:color w:val="000000"/>
        </w:rPr>
      </w:pPr>
      <w:r w:rsidRPr="00BB49E5">
        <w:rPr>
          <w:rFonts w:cs="Arial"/>
          <w:color w:val="000000"/>
        </w:rPr>
        <w:t xml:space="preserve">V případě, že uživatel není spokojen s vyřízením stížnosti koordinátorem IC, může se obrátit na personálně provozního pracovníka SKP-CENTRUM, o. p. s. a dále na metodika sociální práce SKP-CENTRUM, o. p. s. </w:t>
      </w:r>
    </w:p>
    <w:p w:rsidR="005676B8" w:rsidRPr="00BB49E5" w:rsidRDefault="005676B8" w:rsidP="005D0B39">
      <w:pPr>
        <w:pStyle w:val="Styl4"/>
        <w:numPr>
          <w:ilvl w:val="0"/>
          <w:numId w:val="10"/>
        </w:numPr>
        <w:spacing w:line="360" w:lineRule="auto"/>
        <w:jc w:val="both"/>
        <w:rPr>
          <w:rFonts w:cs="Arial"/>
          <w:color w:val="000000"/>
        </w:rPr>
      </w:pPr>
      <w:r w:rsidRPr="00BB49E5">
        <w:rPr>
          <w:rFonts w:cs="Arial"/>
          <w:color w:val="000000"/>
        </w:rPr>
        <w:t>V případě, že uživatel není spokojen s vyřízením stížnosti ze strany SKP-CENTRUM, o. p. s. může se obrátit na následující instituce:</w:t>
      </w:r>
    </w:p>
    <w:p w:rsidR="005676B8" w:rsidRPr="00BB49E5" w:rsidRDefault="005676B8" w:rsidP="005D0B39">
      <w:pPr>
        <w:numPr>
          <w:ilvl w:val="1"/>
          <w:numId w:val="4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BB49E5">
        <w:rPr>
          <w:color w:val="000000"/>
        </w:rPr>
        <w:t xml:space="preserve">MPSV –  Na Poříčním právu 1/376, </w:t>
      </w:r>
      <w:r w:rsidRPr="00BB49E5">
        <w:rPr>
          <w:color w:val="000000"/>
        </w:rPr>
        <w:br/>
        <w:t xml:space="preserve">128 00 Praha </w:t>
      </w:r>
    </w:p>
    <w:p w:rsidR="005676B8" w:rsidRPr="00BB49E5" w:rsidRDefault="005676B8" w:rsidP="005D0B39">
      <w:pPr>
        <w:numPr>
          <w:ilvl w:val="1"/>
          <w:numId w:val="4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BB49E5">
        <w:rPr>
          <w:color w:val="000000"/>
        </w:rPr>
        <w:t>Krajský úřad Pardubického kraje, Odbor sociálních věcí, Komenského nám. 125, Pardubice 53211</w:t>
      </w:r>
    </w:p>
    <w:p w:rsidR="005676B8" w:rsidRPr="00BB49E5" w:rsidRDefault="005676B8" w:rsidP="005D0B39">
      <w:pPr>
        <w:numPr>
          <w:ilvl w:val="1"/>
          <w:numId w:val="4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BB49E5">
        <w:rPr>
          <w:color w:val="000000"/>
        </w:rPr>
        <w:t xml:space="preserve">Magistrát města Pardubic, Odbor sociálních věcí, </w:t>
      </w:r>
      <w:proofErr w:type="spellStart"/>
      <w:r w:rsidRPr="00BB49E5">
        <w:rPr>
          <w:color w:val="000000"/>
        </w:rPr>
        <w:t>Perštýnské</w:t>
      </w:r>
      <w:proofErr w:type="spellEnd"/>
      <w:r w:rsidRPr="00BB49E5">
        <w:rPr>
          <w:color w:val="000000"/>
        </w:rPr>
        <w:t xml:space="preserve"> nám. 1, 53021 Pardubice, posta@mmp.cz</w:t>
      </w:r>
    </w:p>
    <w:p w:rsidR="005676B8" w:rsidRPr="00BB49E5" w:rsidRDefault="005676B8" w:rsidP="005D0B39">
      <w:pPr>
        <w:numPr>
          <w:ilvl w:val="1"/>
          <w:numId w:val="4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BB49E5">
        <w:rPr>
          <w:color w:val="000000"/>
        </w:rPr>
        <w:t>Veřejný ochránce práv, Údolní 39, 602 00 Brno</w:t>
      </w:r>
    </w:p>
    <w:p w:rsidR="005676B8" w:rsidRPr="00BB49E5" w:rsidRDefault="005676B8" w:rsidP="005D0B39">
      <w:pPr>
        <w:numPr>
          <w:ilvl w:val="1"/>
          <w:numId w:val="4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BB49E5">
        <w:rPr>
          <w:color w:val="000000"/>
        </w:rPr>
        <w:t xml:space="preserve">Český helsinský výbor, Štefánikova 21, 150 00 Praha </w:t>
      </w:r>
      <w:r w:rsidRPr="00BB49E5">
        <w:rPr>
          <w:color w:val="FF0000"/>
        </w:rPr>
        <w:t xml:space="preserve"> </w:t>
      </w:r>
    </w:p>
    <w:p w:rsidR="00F737C5" w:rsidRPr="00BB49E5" w:rsidRDefault="005676B8" w:rsidP="00F737C5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>U anonymních stížností je stanovisko vyvěšeno na nástěnce ve vstupní místnosti IC na dobu 14 dní.</w:t>
      </w:r>
    </w:p>
    <w:p w:rsidR="00F737C5" w:rsidRPr="00BB49E5" w:rsidRDefault="00F737C5" w:rsidP="00F737C5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color w:val="000000"/>
          <w:szCs w:val="20"/>
          <w:shd w:val="clear" w:color="auto" w:fill="FFFFFF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nebo od uplynutí stanovené lhůty</w:t>
      </w:r>
    </w:p>
    <w:p w:rsidR="00F737C5" w:rsidRPr="00BB49E5" w:rsidRDefault="00F737C5" w:rsidP="00F737C5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 xml:space="preserve">V žádosti </w:t>
      </w:r>
      <w:r w:rsidRPr="00BB49E5">
        <w:rPr>
          <w:color w:val="000000"/>
          <w:szCs w:val="20"/>
          <w:shd w:val="clear" w:color="auto" w:fill="FFFFFF"/>
        </w:rPr>
        <w:t>stěžovatel uvede důvod, proč žádá o prověření vyřízení stížnosti.</w:t>
      </w:r>
    </w:p>
    <w:p w:rsidR="00F737C5" w:rsidRPr="00BB49E5" w:rsidRDefault="00F737C5" w:rsidP="00F737C5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t xml:space="preserve">Poskytovatel </w:t>
      </w:r>
      <w:r w:rsidRPr="00BB49E5">
        <w:rPr>
          <w:color w:val="000000"/>
          <w:shd w:val="clear" w:color="auto" w:fill="FFFFFF"/>
        </w:rPr>
        <w:t>sociálních služeb je povinen poskytnout ministerstvu součinnost při prověření vyřízení stížnosti.</w:t>
      </w:r>
    </w:p>
    <w:p w:rsidR="00EC051C" w:rsidRPr="00BB49E5" w:rsidRDefault="00F737C5" w:rsidP="00F737C5">
      <w:pPr>
        <w:pStyle w:val="Normlnweb"/>
        <w:numPr>
          <w:ilvl w:val="1"/>
          <w:numId w:val="7"/>
        </w:numPr>
        <w:spacing w:after="0" w:line="360" w:lineRule="auto"/>
        <w:jc w:val="both"/>
        <w:outlineLvl w:val="2"/>
        <w:rPr>
          <w:rFonts w:cs="Arial"/>
        </w:rPr>
      </w:pPr>
      <w:r w:rsidRPr="00BB49E5">
        <w:rPr>
          <w:rFonts w:cs="Arial"/>
        </w:rPr>
        <w:lastRenderedPageBreak/>
        <w:t>Postup a lhůty ze strany MPSV jsou uvedeny v §99b 108/2006 Sb.</w:t>
      </w:r>
    </w:p>
    <w:p w:rsidR="00EC051C" w:rsidRPr="00BB49E5" w:rsidRDefault="00EC051C" w:rsidP="005676B8">
      <w:pPr>
        <w:spacing w:line="360" w:lineRule="auto"/>
        <w:ind w:left="1440"/>
        <w:jc w:val="both"/>
      </w:pPr>
    </w:p>
    <w:p w:rsidR="005676B8" w:rsidRPr="00BB49E5" w:rsidRDefault="005676B8" w:rsidP="005D0B39">
      <w:pPr>
        <w:pStyle w:val="Styl4"/>
        <w:numPr>
          <w:ilvl w:val="0"/>
          <w:numId w:val="9"/>
        </w:numPr>
        <w:spacing w:line="360" w:lineRule="auto"/>
        <w:jc w:val="both"/>
        <w:outlineLvl w:val="1"/>
        <w:rPr>
          <w:rFonts w:cs="Arial"/>
          <w:b/>
        </w:rPr>
      </w:pPr>
      <w:bookmarkStart w:id="8" w:name="_Toc190483581"/>
      <w:bookmarkStart w:id="9" w:name="_Toc459118786"/>
      <w:r w:rsidRPr="00BB49E5">
        <w:rPr>
          <w:rFonts w:cs="Arial"/>
          <w:b/>
        </w:rPr>
        <w:t>Evidence stížností</w:t>
      </w:r>
      <w:bookmarkEnd w:id="8"/>
      <w:bookmarkEnd w:id="9"/>
    </w:p>
    <w:p w:rsidR="005676B8" w:rsidRPr="00BB49E5" w:rsidRDefault="005676B8" w:rsidP="005D0B39">
      <w:pPr>
        <w:pStyle w:val="Styl4"/>
        <w:numPr>
          <w:ilvl w:val="1"/>
          <w:numId w:val="9"/>
        </w:numPr>
        <w:spacing w:line="360" w:lineRule="auto"/>
        <w:jc w:val="both"/>
        <w:rPr>
          <w:rFonts w:cs="Arial"/>
        </w:rPr>
      </w:pPr>
      <w:r w:rsidRPr="00BB49E5">
        <w:rPr>
          <w:rFonts w:cs="Arial"/>
        </w:rPr>
        <w:t>Všechny písemné stížnosti a stanoviska ke stížnosti jsou evidovány v dokumentaci Zprávy, kontroly, stížnosti v deskách Stížnosti IC, která je umístěna v kanceláři koordinátora IC.</w:t>
      </w:r>
    </w:p>
    <w:p w:rsidR="005676B8" w:rsidRPr="00BB49E5" w:rsidRDefault="005676B8" w:rsidP="005D0B39">
      <w:pPr>
        <w:pStyle w:val="Styl4"/>
        <w:numPr>
          <w:ilvl w:val="1"/>
          <w:numId w:val="9"/>
        </w:numPr>
        <w:spacing w:line="360" w:lineRule="auto"/>
        <w:jc w:val="both"/>
        <w:rPr>
          <w:rFonts w:cs="Arial"/>
        </w:rPr>
      </w:pPr>
      <w:r w:rsidRPr="00BB49E5">
        <w:rPr>
          <w:rFonts w:cs="Arial"/>
        </w:rPr>
        <w:t xml:space="preserve">Každá složka obsahuje: konkrétní stížnost, Zápis o přijaté stížnosti, </w:t>
      </w:r>
      <w:r w:rsidR="00172EA2" w:rsidRPr="00BB49E5">
        <w:rPr>
          <w:rFonts w:cs="Arial"/>
        </w:rPr>
        <w:t>vyjádření ke </w:t>
      </w:r>
      <w:r w:rsidRPr="00BB49E5">
        <w:rPr>
          <w:rFonts w:cs="Arial"/>
        </w:rPr>
        <w:t>stížnosti, příp. i další dokumentace vztahující se ke stížnosti a příp. odvolání proti stanovisku ke stížnosti.</w:t>
      </w:r>
    </w:p>
    <w:p w:rsidR="00F737C5" w:rsidRPr="00BB49E5" w:rsidRDefault="00F737C5" w:rsidP="005D0B39">
      <w:pPr>
        <w:pStyle w:val="Styl4"/>
        <w:numPr>
          <w:ilvl w:val="1"/>
          <w:numId w:val="9"/>
        </w:numPr>
        <w:spacing w:line="360" w:lineRule="auto"/>
        <w:jc w:val="both"/>
        <w:rPr>
          <w:rFonts w:cs="Arial"/>
        </w:rPr>
      </w:pPr>
      <w:r w:rsidRPr="00BB49E5">
        <w:rPr>
          <w:rFonts w:cs="Arial"/>
        </w:rPr>
        <w:t xml:space="preserve">Stížnosti </w:t>
      </w:r>
      <w:r w:rsidR="003F5137" w:rsidRPr="00BB49E5">
        <w:rPr>
          <w:rFonts w:cs="Arial"/>
        </w:rPr>
        <w:t>jsou archivovány a skartovány dle platných směrnic SKP-CENTRUM, o. p. s.</w:t>
      </w:r>
    </w:p>
    <w:p w:rsidR="003F5137" w:rsidRPr="00BB49E5" w:rsidRDefault="003F5137" w:rsidP="005D0B39">
      <w:pPr>
        <w:pStyle w:val="Styl4"/>
        <w:numPr>
          <w:ilvl w:val="1"/>
          <w:numId w:val="9"/>
        </w:numPr>
        <w:spacing w:line="360" w:lineRule="auto"/>
        <w:jc w:val="both"/>
        <w:rPr>
          <w:rFonts w:cs="Arial"/>
        </w:rPr>
      </w:pPr>
      <w:r w:rsidRPr="00BB49E5">
        <w:rPr>
          <w:color w:val="000000"/>
          <w:shd w:val="clear" w:color="auto" w:fill="FFFFFF"/>
        </w:rPr>
        <w:t>Stěžovateli je umožněno nahlížet do dokumentace, kterou vede poskytovatel o stížnosti, pořizovat z ní kopie nebo výpisy.</w:t>
      </w:r>
    </w:p>
    <w:p w:rsidR="005676B8" w:rsidRDefault="005676B8" w:rsidP="005D0B39">
      <w:pPr>
        <w:pStyle w:val="Styl4"/>
        <w:numPr>
          <w:ilvl w:val="1"/>
          <w:numId w:val="9"/>
        </w:numPr>
        <w:spacing w:line="360" w:lineRule="auto"/>
        <w:jc w:val="both"/>
        <w:rPr>
          <w:rFonts w:cs="Arial"/>
        </w:rPr>
      </w:pPr>
      <w:r w:rsidRPr="00BB49E5">
        <w:rPr>
          <w:rFonts w:cs="Arial"/>
        </w:rPr>
        <w:t>Všechny dokumenty vztahující se ke stížnosti zakládá do desek Stížnosti koordinátor IC nebo jím pověřený pracovník.</w:t>
      </w:r>
      <w:r w:rsidRPr="00BB49E5">
        <w:rPr>
          <w:rFonts w:cs="Arial"/>
        </w:rPr>
        <w:tab/>
      </w:r>
    </w:p>
    <w:p w:rsidR="0009743B" w:rsidRDefault="0009743B" w:rsidP="0009743B">
      <w:pPr>
        <w:pStyle w:val="Styl4"/>
        <w:spacing w:line="360" w:lineRule="auto"/>
        <w:jc w:val="both"/>
        <w:rPr>
          <w:rFonts w:cs="Arial"/>
        </w:rPr>
      </w:pPr>
    </w:p>
    <w:p w:rsidR="0009743B" w:rsidRDefault="0009743B" w:rsidP="0009743B">
      <w:pPr>
        <w:pStyle w:val="Styl4"/>
        <w:spacing w:line="360" w:lineRule="auto"/>
        <w:jc w:val="both"/>
        <w:rPr>
          <w:rFonts w:cs="Arial"/>
        </w:rPr>
      </w:pPr>
    </w:p>
    <w:p w:rsidR="0009743B" w:rsidRPr="00C97448" w:rsidRDefault="0009743B" w:rsidP="0009743B">
      <w:pPr>
        <w:pStyle w:val="Bezmezer"/>
        <w:jc w:val="both"/>
      </w:pPr>
      <w:r w:rsidRPr="0023510A">
        <w:t>Aktualizace k 1. 3. 2025</w:t>
      </w:r>
    </w:p>
    <w:p w:rsidR="0009743B" w:rsidRPr="00C97448" w:rsidRDefault="0009743B" w:rsidP="0009743B">
      <w:pPr>
        <w:pStyle w:val="Bezmezer"/>
        <w:jc w:val="both"/>
      </w:pPr>
    </w:p>
    <w:p w:rsidR="0009743B" w:rsidRPr="00C97448" w:rsidRDefault="0009743B" w:rsidP="0009743B">
      <w:pPr>
        <w:pStyle w:val="Bezmezer"/>
        <w:jc w:val="both"/>
      </w:pPr>
    </w:p>
    <w:p w:rsidR="0009743B" w:rsidRPr="00C97448" w:rsidRDefault="001C27BD" w:rsidP="001C27BD">
      <w:pPr>
        <w:pStyle w:val="Bezmezer"/>
        <w:jc w:val="both"/>
      </w:pPr>
      <w:r>
        <w:t xml:space="preserve">                                                                                                        </w:t>
      </w:r>
      <w:r w:rsidR="0009743B" w:rsidRPr="00C97448">
        <w:t xml:space="preserve">Mgr. Iva Bandžuchová </w:t>
      </w:r>
    </w:p>
    <w:p w:rsidR="0009743B" w:rsidRPr="00C97448" w:rsidRDefault="001C27BD" w:rsidP="001C27BD">
      <w:pPr>
        <w:pStyle w:val="Bezmezer"/>
        <w:ind w:left="4956"/>
      </w:pPr>
      <w:r>
        <w:t xml:space="preserve">Koordinátorka </w:t>
      </w:r>
      <w:r w:rsidR="0009743B">
        <w:t>Intervenční centr</w:t>
      </w:r>
      <w:r>
        <w:t>um pro osoby ohrožené DN</w:t>
      </w:r>
      <w:bookmarkStart w:id="10" w:name="_GoBack"/>
      <w:bookmarkEnd w:id="10"/>
      <w:r w:rsidR="0009743B">
        <w:t xml:space="preserve"> Pardubický kraj</w:t>
      </w:r>
    </w:p>
    <w:p w:rsidR="0009743B" w:rsidRPr="00BB49E5" w:rsidRDefault="0009743B" w:rsidP="0009743B">
      <w:pPr>
        <w:pStyle w:val="Styl4"/>
        <w:spacing w:line="360" w:lineRule="auto"/>
        <w:jc w:val="both"/>
        <w:rPr>
          <w:rFonts w:cs="Arial"/>
        </w:rPr>
      </w:pPr>
    </w:p>
    <w:p w:rsidR="005676B8" w:rsidRDefault="005676B8" w:rsidP="005676B8">
      <w:pPr>
        <w:spacing w:line="360" w:lineRule="auto"/>
        <w:jc w:val="center"/>
      </w:pPr>
    </w:p>
    <w:p w:rsidR="004D541B" w:rsidRPr="005676B8" w:rsidRDefault="004D541B" w:rsidP="005676B8"/>
    <w:sectPr w:rsidR="004D541B" w:rsidRPr="005676B8" w:rsidSect="00477B9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7C" w:rsidRDefault="00AC007C" w:rsidP="00C348A2">
      <w:r>
        <w:separator/>
      </w:r>
    </w:p>
  </w:endnote>
  <w:endnote w:type="continuationSeparator" w:id="0">
    <w:p w:rsidR="00AC007C" w:rsidRDefault="00AC007C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83" w:rsidRDefault="007B4935">
    <w:pPr>
      <w:pStyle w:val="Zpat"/>
    </w:pPr>
    <w:r>
      <w:t>Finanční zdroje na provoz služby poskytli:</w:t>
    </w:r>
  </w:p>
  <w:p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2F8E2" wp14:editId="2BFEFA6F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4935" w:rsidRDefault="007B4935">
    <w:pPr>
      <w:pStyle w:val="Zpat"/>
    </w:pPr>
  </w:p>
  <w:p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editId="4D60D7C5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editId="2F6B4A82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editId="2AEEEF18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5A592676" wp14:editId="16FBFCA9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7C" w:rsidRDefault="00AC007C" w:rsidP="00C348A2">
      <w:r>
        <w:separator/>
      </w:r>
    </w:p>
  </w:footnote>
  <w:footnote w:type="continuationSeparator" w:id="0">
    <w:p w:rsidR="00AC007C" w:rsidRDefault="00AC007C" w:rsidP="00C348A2">
      <w:r>
        <w:continuationSeparator/>
      </w:r>
    </w:p>
  </w:footnote>
  <w:footnote w:id="1">
    <w:p w:rsidR="00AC27B2" w:rsidRPr="00A031CA" w:rsidRDefault="00AC27B2" w:rsidP="00AC27B2">
      <w:pPr>
        <w:pStyle w:val="Normlnweb"/>
        <w:spacing w:after="0" w:line="360" w:lineRule="auto"/>
        <w:jc w:val="both"/>
        <w:rPr>
          <w:rFonts w:cs="Arial"/>
        </w:rPr>
      </w:pPr>
      <w:r w:rsidRPr="00BB49E5">
        <w:rPr>
          <w:rStyle w:val="Znakapoznpodarou"/>
        </w:rPr>
        <w:footnoteRef/>
      </w:r>
      <w:r w:rsidRPr="00BB49E5">
        <w:t xml:space="preserve"> </w:t>
      </w:r>
      <w:r w:rsidRPr="00BB49E5">
        <w:rPr>
          <w:rFonts w:cs="Arial"/>
        </w:rPr>
        <w:t>toto pověření musí být uvedeno v písemné podobě s podpisem stěžovatele.</w:t>
      </w:r>
    </w:p>
    <w:p w:rsidR="00AC27B2" w:rsidRDefault="00AC27B2" w:rsidP="00AC27B2">
      <w:pPr>
        <w:pStyle w:val="Textpoznpodarou"/>
      </w:pPr>
    </w:p>
  </w:footnote>
  <w:footnote w:id="2">
    <w:p w:rsidR="005676B8" w:rsidRPr="003020D1" w:rsidRDefault="005676B8" w:rsidP="005676B8">
      <w:pPr>
        <w:pStyle w:val="Textpoznpodarou"/>
      </w:pPr>
      <w:r w:rsidRPr="003020D1">
        <w:rPr>
          <w:rStyle w:val="Znakapoznpodarou"/>
          <w:rFonts w:ascii="Arial" w:hAnsi="Arial" w:cs="Arial"/>
          <w:szCs w:val="16"/>
        </w:rPr>
        <w:footnoteRef/>
      </w:r>
      <w:r w:rsidRPr="003020D1">
        <w:t xml:space="preserve"> Dokumentace IC/Metodika IC/formuláře/</w:t>
      </w:r>
      <w:r>
        <w:t>Zápis o přijaté stížnosti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A2" w:rsidRDefault="00C348A2">
    <w:pPr>
      <w:pStyle w:val="Zhlav"/>
    </w:pPr>
    <w:r>
      <w:rPr>
        <w:noProof/>
      </w:rPr>
      <w:drawing>
        <wp:inline distT="0" distB="0" distL="0" distR="0" wp14:anchorId="6EC7BCAE" wp14:editId="6F8DC91A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8A2" w:rsidRDefault="00C348A2">
    <w:pPr>
      <w:pStyle w:val="Zhlav"/>
    </w:pPr>
  </w:p>
  <w:p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4F4"/>
    <w:multiLevelType w:val="multilevel"/>
    <w:tmpl w:val="CFF233E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481CD0"/>
    <w:multiLevelType w:val="multilevel"/>
    <w:tmpl w:val="75909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3713510"/>
    <w:multiLevelType w:val="multilevel"/>
    <w:tmpl w:val="E5266B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EFA1A57"/>
    <w:multiLevelType w:val="multilevel"/>
    <w:tmpl w:val="5B7A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546B09"/>
    <w:multiLevelType w:val="multilevel"/>
    <w:tmpl w:val="1C2AC4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1545835"/>
    <w:multiLevelType w:val="multilevel"/>
    <w:tmpl w:val="57781D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29310CD"/>
    <w:multiLevelType w:val="multilevel"/>
    <w:tmpl w:val="9D5A01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E14016"/>
    <w:multiLevelType w:val="multilevel"/>
    <w:tmpl w:val="6F405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ejstk2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A814DEB"/>
    <w:multiLevelType w:val="hybridMultilevel"/>
    <w:tmpl w:val="EA86C1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E73A9C"/>
    <w:multiLevelType w:val="multilevel"/>
    <w:tmpl w:val="CFEAC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pStyle w:val="Nadpis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D260A"/>
    <w:multiLevelType w:val="multilevel"/>
    <w:tmpl w:val="7026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09743B"/>
    <w:rsid w:val="0015090B"/>
    <w:rsid w:val="00172EA2"/>
    <w:rsid w:val="00187AED"/>
    <w:rsid w:val="001A100E"/>
    <w:rsid w:val="001A6468"/>
    <w:rsid w:val="001B27AA"/>
    <w:rsid w:val="001C27BD"/>
    <w:rsid w:val="002071E8"/>
    <w:rsid w:val="0036440F"/>
    <w:rsid w:val="003F5137"/>
    <w:rsid w:val="00443E22"/>
    <w:rsid w:val="00477B99"/>
    <w:rsid w:val="004D541B"/>
    <w:rsid w:val="00540583"/>
    <w:rsid w:val="005676B8"/>
    <w:rsid w:val="005D0B39"/>
    <w:rsid w:val="006B3265"/>
    <w:rsid w:val="007A4C83"/>
    <w:rsid w:val="007B4935"/>
    <w:rsid w:val="007D0EC8"/>
    <w:rsid w:val="008C41AD"/>
    <w:rsid w:val="009250F4"/>
    <w:rsid w:val="00991F23"/>
    <w:rsid w:val="009B045C"/>
    <w:rsid w:val="00A674A6"/>
    <w:rsid w:val="00AC007C"/>
    <w:rsid w:val="00AC27B2"/>
    <w:rsid w:val="00BB49E5"/>
    <w:rsid w:val="00C348A2"/>
    <w:rsid w:val="00D62D16"/>
    <w:rsid w:val="00E36CFB"/>
    <w:rsid w:val="00EC051C"/>
    <w:rsid w:val="00F55CD1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46ED8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74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7AED"/>
    <w:pPr>
      <w:ind w:left="708"/>
    </w:pPr>
  </w:style>
  <w:style w:type="paragraph" w:customStyle="1" w:styleId="Styl4">
    <w:name w:val="Styl4"/>
    <w:basedOn w:val="Normln"/>
    <w:rsid w:val="00187AED"/>
  </w:style>
  <w:style w:type="paragraph" w:styleId="Normlnweb">
    <w:name w:val="Normal (Web)"/>
    <w:basedOn w:val="Normln"/>
    <w:uiPriority w:val="99"/>
    <w:rsid w:val="00187AED"/>
    <w:pPr>
      <w:spacing w:after="1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674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55CD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5CD1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styleId="Znakapoznpodarou">
    <w:name w:val="footnote reference"/>
    <w:rsid w:val="00F55CD1"/>
    <w:rPr>
      <w:vertAlign w:val="superscript"/>
    </w:rPr>
  </w:style>
  <w:style w:type="paragraph" w:customStyle="1" w:styleId="Styl1">
    <w:name w:val="Styl1"/>
    <w:basedOn w:val="Normln"/>
    <w:rsid w:val="00F55CD1"/>
    <w:pPr>
      <w:numPr>
        <w:numId w:val="2"/>
      </w:numPr>
    </w:pPr>
  </w:style>
  <w:style w:type="paragraph" w:customStyle="1" w:styleId="Styl2">
    <w:name w:val="Styl2"/>
    <w:basedOn w:val="Normln"/>
    <w:rsid w:val="00F55CD1"/>
    <w:pPr>
      <w:numPr>
        <w:ilvl w:val="1"/>
        <w:numId w:val="2"/>
      </w:numPr>
    </w:pPr>
  </w:style>
  <w:style w:type="paragraph" w:styleId="Rejstk2">
    <w:name w:val="index 2"/>
    <w:basedOn w:val="Normln"/>
    <w:next w:val="Normln"/>
    <w:autoRedefine/>
    <w:rsid w:val="00F55CD1"/>
    <w:pPr>
      <w:numPr>
        <w:ilvl w:val="2"/>
        <w:numId w:val="3"/>
      </w:numPr>
    </w:pPr>
  </w:style>
  <w:style w:type="paragraph" w:customStyle="1" w:styleId="Nadpis">
    <w:name w:val="Nadpis"/>
    <w:basedOn w:val="Hlavikarejstku"/>
    <w:next w:val="Normln"/>
    <w:rsid w:val="00F55CD1"/>
    <w:pPr>
      <w:numPr>
        <w:ilvl w:val="1"/>
        <w:numId w:val="1"/>
      </w:numPr>
      <w:tabs>
        <w:tab w:val="clear" w:pos="1260"/>
        <w:tab w:val="num" w:pos="720"/>
      </w:tabs>
      <w:spacing w:line="360" w:lineRule="auto"/>
      <w:ind w:left="1440" w:hanging="1260"/>
      <w:jc w:val="both"/>
      <w:outlineLvl w:val="0"/>
    </w:pPr>
    <w:rPr>
      <w:rFonts w:ascii="Times New Roman" w:eastAsia="Times New Roman" w:hAnsi="Times New Roman" w:cs="Arial"/>
      <w:b w:val="0"/>
      <w:szCs w:val="28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55CD1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55CD1"/>
    <w:rPr>
      <w:rFonts w:asciiTheme="majorHAnsi" w:eastAsiaTheme="majorEastAsia" w:hAnsiTheme="majorHAnsi" w:cstheme="majorBidi"/>
      <w:b/>
      <w:bCs/>
    </w:rPr>
  </w:style>
  <w:style w:type="paragraph" w:customStyle="1" w:styleId="l5">
    <w:name w:val="l5"/>
    <w:basedOn w:val="Normln"/>
    <w:rsid w:val="00AC27B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1E8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9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72DF-5E1D-4ADA-9B8D-34AAED5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Iva Bandžuchová</cp:lastModifiedBy>
  <cp:revision>12</cp:revision>
  <cp:lastPrinted>2025-04-15T07:51:00Z</cp:lastPrinted>
  <dcterms:created xsi:type="dcterms:W3CDTF">2022-09-16T06:29:00Z</dcterms:created>
  <dcterms:modified xsi:type="dcterms:W3CDTF">2025-05-02T11:26:00Z</dcterms:modified>
</cp:coreProperties>
</file>