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9731F" w14:textId="77777777" w:rsidR="009152F0" w:rsidRDefault="009152F0" w:rsidP="009152F0">
      <w:pPr>
        <w:pStyle w:val="Nadpis1"/>
        <w:numPr>
          <w:ilvl w:val="0"/>
          <w:numId w:val="3"/>
        </w:numPr>
        <w:spacing w:before="0" w:line="240" w:lineRule="auto"/>
        <w:jc w:val="both"/>
      </w:pPr>
      <w:bookmarkStart w:id="0" w:name="_Toc464135489"/>
      <w:r>
        <w:t>Stížnosti na kvalitu nebo způsob poskytování sociální služby</w:t>
      </w:r>
      <w:bookmarkEnd w:id="0"/>
      <w:r>
        <w:t xml:space="preserve"> </w:t>
      </w:r>
    </w:p>
    <w:p w14:paraId="17458A24" w14:textId="3A424DDB" w:rsidR="00F818AC" w:rsidRDefault="008456C5" w:rsidP="00D571C6">
      <w:pPr>
        <w:spacing w:after="0" w:line="240" w:lineRule="auto"/>
        <w:jc w:val="both"/>
        <w:rPr>
          <w:color w:val="548DD4" w:themeColor="text2" w:themeTint="99"/>
        </w:rPr>
      </w:pPr>
      <w:r w:rsidRPr="008456C5">
        <w:rPr>
          <w:color w:val="548DD4" w:themeColor="text2" w:themeTint="99"/>
        </w:rPr>
        <w:t>Poskytovatel informuje srozumitelnou formou osoby o možnosti podat stížnost, jakou formou stížnost podat, na koho je možno se obracet, kdo bude stížnost vyřizovat a jakým způsobem a o možnosti zmocnit k podání stížnosti jinou osobu; s těmito postupy jsou rovněž prokazatelně seznámeni zaměstnanci poskytovatele</w:t>
      </w:r>
      <w:r>
        <w:rPr>
          <w:color w:val="548DD4" w:themeColor="text2" w:themeTint="99"/>
        </w:rPr>
        <w:t>.</w:t>
      </w:r>
      <w:r w:rsidR="00F818AC" w:rsidRPr="00AF7B3E">
        <w:rPr>
          <w:color w:val="548DD4" w:themeColor="text2" w:themeTint="99"/>
        </w:rPr>
        <w:t xml:space="preserve"> </w:t>
      </w:r>
    </w:p>
    <w:p w14:paraId="61D1566D" w14:textId="77777777" w:rsidR="00F818AC" w:rsidRPr="00AF7B3E" w:rsidRDefault="00F818AC" w:rsidP="00D571C6">
      <w:pPr>
        <w:spacing w:after="0" w:line="240" w:lineRule="auto"/>
        <w:jc w:val="both"/>
        <w:rPr>
          <w:color w:val="548DD4" w:themeColor="text2" w:themeTint="99"/>
        </w:rPr>
      </w:pPr>
    </w:p>
    <w:p w14:paraId="61945EE6" w14:textId="1F574436" w:rsidR="008456C5" w:rsidRDefault="008456C5" w:rsidP="00D571C6">
      <w:pPr>
        <w:spacing w:after="0" w:line="240" w:lineRule="auto"/>
        <w:jc w:val="both"/>
        <w:rPr>
          <w:color w:val="548DD4" w:themeColor="text2" w:themeTint="99"/>
        </w:rPr>
      </w:pPr>
      <w:r w:rsidRPr="008456C5">
        <w:rPr>
          <w:color w:val="548DD4" w:themeColor="text2" w:themeTint="99"/>
        </w:rPr>
        <w:t>Poskytovatel informuje osoby o možnosti a podmínkách prověření vyřízení stížnosti ministerstvem, a to v případě nesouhlasu osoby s vyřízením stížnosti nebo v případě, kdy stížnost neb</w:t>
      </w:r>
      <w:r>
        <w:rPr>
          <w:color w:val="548DD4" w:themeColor="text2" w:themeTint="99"/>
        </w:rPr>
        <w:t xml:space="preserve">yla vyřízena ve stanovené lhůtě. </w:t>
      </w:r>
    </w:p>
    <w:p w14:paraId="71E08935" w14:textId="77777777" w:rsidR="008456C5" w:rsidRDefault="008456C5" w:rsidP="00D571C6">
      <w:pPr>
        <w:spacing w:after="0" w:line="240" w:lineRule="auto"/>
        <w:jc w:val="both"/>
        <w:rPr>
          <w:color w:val="548DD4" w:themeColor="text2" w:themeTint="99"/>
        </w:rPr>
      </w:pPr>
    </w:p>
    <w:p w14:paraId="264AB261" w14:textId="482DA1EA" w:rsidR="008456C5" w:rsidRDefault="008456C5" w:rsidP="00D571C6">
      <w:pPr>
        <w:spacing w:after="0" w:line="240" w:lineRule="auto"/>
        <w:jc w:val="both"/>
        <w:rPr>
          <w:color w:val="548DD4" w:themeColor="text2" w:themeTint="99"/>
        </w:rPr>
      </w:pPr>
      <w:r w:rsidRPr="008456C5">
        <w:rPr>
          <w:color w:val="548DD4" w:themeColor="text2" w:themeTint="99"/>
        </w:rPr>
        <w:t>Poskytovatel informuje osoby o dalších možnostech podat stížnost na jeho zřizovatele, popřípadě zakladatele nebo na instituci sledující dodržování lidských práv a základních svobod osob, a to včetně jejich označení.</w:t>
      </w:r>
    </w:p>
    <w:p w14:paraId="222CABBD" w14:textId="77777777" w:rsidR="00F818AC" w:rsidRDefault="00F818AC" w:rsidP="00D571C6">
      <w:pPr>
        <w:spacing w:after="0" w:line="240" w:lineRule="auto"/>
        <w:jc w:val="both"/>
        <w:rPr>
          <w:color w:val="548DD4" w:themeColor="text2" w:themeTint="99"/>
        </w:rPr>
      </w:pPr>
    </w:p>
    <w:p w14:paraId="26C53971" w14:textId="1E40B73B" w:rsidR="00F818AC" w:rsidRDefault="00F818AC" w:rsidP="00D571C6">
      <w:pPr>
        <w:spacing w:after="0" w:line="240" w:lineRule="auto"/>
        <w:jc w:val="both"/>
      </w:pPr>
      <w:r w:rsidRPr="009B3AA0">
        <w:t>Mezi práva uživatelů</w:t>
      </w:r>
      <w:r>
        <w:t xml:space="preserve"> patří i právo stěžovat si (viz</w:t>
      </w:r>
      <w:r w:rsidR="001F61A2">
        <w:t xml:space="preserve"> SQ2</w:t>
      </w:r>
      <w:r w:rsidRPr="009B3AA0">
        <w:t>). Uživat</w:t>
      </w:r>
      <w:r>
        <w:t xml:space="preserve">el je o tomto právu informován při jednání se zájemcem i při sjednání smlouvy, zároveň informace jsou k dispozici na nástěnce (na koho se obrátit, jak a kam mohou stížnost podat, jak se dozví o vyřízení a popř. odvolání).  Stížnosti mimo jiné slouží i ke zvyšování kvality sociální služby. </w:t>
      </w:r>
    </w:p>
    <w:p w14:paraId="77397E56" w14:textId="77777777" w:rsidR="00F818AC" w:rsidRPr="009B3AA0" w:rsidRDefault="00F818AC" w:rsidP="00D571C6">
      <w:pPr>
        <w:spacing w:after="0" w:line="240" w:lineRule="auto"/>
        <w:jc w:val="both"/>
      </w:pPr>
    </w:p>
    <w:p w14:paraId="73B0A4B9" w14:textId="77777777" w:rsidR="00F818AC" w:rsidRDefault="00F818AC" w:rsidP="00D571C6">
      <w:pPr>
        <w:pStyle w:val="Nadpis1"/>
        <w:numPr>
          <w:ilvl w:val="1"/>
          <w:numId w:val="3"/>
        </w:numPr>
        <w:spacing w:before="0" w:line="240" w:lineRule="auto"/>
        <w:jc w:val="both"/>
      </w:pPr>
      <w:bookmarkStart w:id="1" w:name="_Toc464135490"/>
      <w:r>
        <w:t>Pravidla pro podávání a vyřizování stížností</w:t>
      </w:r>
      <w:bookmarkEnd w:id="1"/>
      <w:r>
        <w:t xml:space="preserve"> </w:t>
      </w:r>
    </w:p>
    <w:p w14:paraId="5AAC343B" w14:textId="77777777" w:rsidR="00F818AC" w:rsidRDefault="00F818AC" w:rsidP="00D571C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Kdo </w:t>
      </w:r>
    </w:p>
    <w:p w14:paraId="1B5CB259" w14:textId="12CDA6A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stížnost na kvalitu může podat kdokoli (jakýkoliv občan) – zájemce, uživatel, zároveň i rod</w:t>
      </w:r>
      <w:r w:rsidR="001F61A2">
        <w:t xml:space="preserve">inný příslušník nebo pracovník </w:t>
      </w:r>
      <w:r>
        <w:t xml:space="preserve">apod.   </w:t>
      </w:r>
    </w:p>
    <w:p w14:paraId="4E32BDEC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Stížnost může být podána i anonymně   </w:t>
      </w:r>
    </w:p>
    <w:p w14:paraId="0BACEC6A" w14:textId="77777777" w:rsidR="00F818AC" w:rsidRDefault="00F818AC" w:rsidP="00D571C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Proč </w:t>
      </w:r>
    </w:p>
    <w:p w14:paraId="03F664A5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stížnost může být na způsob poskytování sociální služby, kvalitu sociální služby nebo na poskytovatele sociálních služeb</w:t>
      </w:r>
    </w:p>
    <w:p w14:paraId="1E7FC205" w14:textId="77777777" w:rsidR="00F818AC" w:rsidRDefault="00471A9F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klient </w:t>
      </w:r>
      <w:r w:rsidR="00F818AC">
        <w:t>má právo vznést stížnost</w:t>
      </w:r>
      <w:r>
        <w:t>,</w:t>
      </w:r>
      <w:r w:rsidR="00F818AC">
        <w:t xml:space="preserve"> pokud:</w:t>
      </w:r>
    </w:p>
    <w:p w14:paraId="2642F683" w14:textId="77777777" w:rsidR="00F818AC" w:rsidRDefault="00F818AC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nebyla dodržena jeho práva stanovená zákonem nebo NDC </w:t>
      </w:r>
    </w:p>
    <w:p w14:paraId="71F7B802" w14:textId="77777777" w:rsidR="00F818AC" w:rsidRDefault="00F818AC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je nespokojen se způsobem poskytování služby či kvalitou služby </w:t>
      </w:r>
    </w:p>
    <w:p w14:paraId="475B1C50" w14:textId="569BA2D6" w:rsidR="00F818AC" w:rsidRDefault="00F818AC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je nespokojen s jakýmkoliv pracovníkem  </w:t>
      </w:r>
    </w:p>
    <w:p w14:paraId="2BC2E188" w14:textId="41D3433C" w:rsidR="00C91C84" w:rsidRDefault="00C91C84" w:rsidP="00C91C8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</w:t>
      </w:r>
      <w:r w:rsidRPr="00C91C84">
        <w:t>tížnost se podává ve lhůtě 1 roku ode dne, kdy nastala skutečnos</w:t>
      </w:r>
      <w:r>
        <w:t>t, která je předmětem stížnosti</w:t>
      </w:r>
    </w:p>
    <w:p w14:paraId="0D59FF02" w14:textId="77777777" w:rsidR="00F818AC" w:rsidRDefault="00F818AC" w:rsidP="00D571C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Jak </w:t>
      </w:r>
    </w:p>
    <w:p w14:paraId="5098B050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písemně </w:t>
      </w:r>
    </w:p>
    <w:p w14:paraId="0CB0DCEF" w14:textId="5F76F2DE" w:rsidR="008F3AE1" w:rsidRDefault="008F3AE1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přímo pracovníkovi nebo jiné osobě, která pracuje v SK</w:t>
      </w:r>
      <w:r w:rsidR="003E52A9">
        <w:t>P-CENTRUM, o.p.s. (KOOR</w:t>
      </w:r>
      <w:r>
        <w:t>, vedoucí divize, ředitel)</w:t>
      </w:r>
    </w:p>
    <w:p w14:paraId="78187791" w14:textId="77777777" w:rsidR="00F818AC" w:rsidRDefault="00F818AC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schránka stížností – umístěna ve vchodové místnosti, mezi </w:t>
      </w:r>
      <w:r w:rsidR="00471A9F">
        <w:t xml:space="preserve">vchodem na kulturní místnost a kanceláří PSS </w:t>
      </w:r>
    </w:p>
    <w:p w14:paraId="5DAFDF19" w14:textId="77777777" w:rsidR="00F818AC" w:rsidRDefault="00F818AC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poštovní schránka před budovou – vedle vchodových dveří </w:t>
      </w:r>
    </w:p>
    <w:p w14:paraId="3F0EB1CD" w14:textId="77777777" w:rsidR="00F818AC" w:rsidRDefault="00F818AC" w:rsidP="00D571C6">
      <w:pPr>
        <w:pStyle w:val="Odstavecseseznamem"/>
        <w:numPr>
          <w:ilvl w:val="3"/>
          <w:numId w:val="1"/>
        </w:numPr>
        <w:spacing w:after="0" w:line="240" w:lineRule="auto"/>
        <w:jc w:val="both"/>
      </w:pPr>
      <w:r>
        <w:t xml:space="preserve">formulář pro stížnosti – vyvěšen na nástěnce v kulturní místnosti, ten poté může dát pracovníkovi, vhodit do schránek </w:t>
      </w:r>
    </w:p>
    <w:p w14:paraId="31C7D8A5" w14:textId="77777777" w:rsidR="00F818AC" w:rsidRPr="00E02591" w:rsidRDefault="00F818AC" w:rsidP="00D571C6">
      <w:pPr>
        <w:pStyle w:val="Odstavecseseznamem"/>
        <w:numPr>
          <w:ilvl w:val="3"/>
          <w:numId w:val="1"/>
        </w:numPr>
        <w:spacing w:after="0" w:line="240" w:lineRule="auto"/>
        <w:jc w:val="both"/>
      </w:pPr>
      <w:r>
        <w:t xml:space="preserve">obsahuje: datum stížnosti, jméno pracovníka, který stížnost přijal; Jméno/přezdívka stěžovatele (pokud není anonymní), popis stížnosti, podpis stěžovatele, podpis pracovníka (vzor v příloze tohoto standardu) </w:t>
      </w:r>
    </w:p>
    <w:p w14:paraId="5ACEFD3E" w14:textId="6C1EF865" w:rsidR="00F818AC" w:rsidRPr="00F81951" w:rsidRDefault="00F81951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color w:val="000000" w:themeColor="text1"/>
        </w:rPr>
      </w:pPr>
      <w:r>
        <w:t xml:space="preserve">kniha přání a </w:t>
      </w:r>
      <w:r w:rsidRPr="00F81951">
        <w:rPr>
          <w:color w:val="000000" w:themeColor="text1"/>
        </w:rPr>
        <w:t xml:space="preserve">stížností </w:t>
      </w:r>
      <w:r w:rsidR="00000122" w:rsidRPr="00F81951">
        <w:rPr>
          <w:color w:val="000000" w:themeColor="text1"/>
        </w:rPr>
        <w:t>– u okénka PSS</w:t>
      </w:r>
    </w:p>
    <w:p w14:paraId="51D6226B" w14:textId="77777777" w:rsidR="00F818AC" w:rsidRDefault="00F818AC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e-mailem </w:t>
      </w:r>
    </w:p>
    <w:p w14:paraId="1EF3361E" w14:textId="77777777" w:rsidR="00F818AC" w:rsidRDefault="00F818AC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dopisem </w:t>
      </w:r>
    </w:p>
    <w:p w14:paraId="736FEF2B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ústně </w:t>
      </w:r>
    </w:p>
    <w:p w14:paraId="28372F65" w14:textId="77777777" w:rsidR="00F818AC" w:rsidRDefault="00F818AC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telefonem </w:t>
      </w:r>
    </w:p>
    <w:p w14:paraId="68220962" w14:textId="7651105E" w:rsidR="00F818AC" w:rsidRDefault="00F818AC" w:rsidP="00D571C6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lastRenderedPageBreak/>
        <w:t>přímo pracovníkovi nebo jiné osobě, která prac</w:t>
      </w:r>
      <w:r w:rsidR="003E52A9">
        <w:t>uje v SKP-CENTRUM, o.p.s. (KOOR</w:t>
      </w:r>
      <w:r>
        <w:t xml:space="preserve">, vedoucí divize, ředitel) </w:t>
      </w:r>
    </w:p>
    <w:p w14:paraId="7CCEF0AE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zároveň může být anonymní, nepodepsaná  </w:t>
      </w:r>
    </w:p>
    <w:p w14:paraId="29F43B9F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schránku stížností, poštovní schránku, knihu přání a stížností kontroluje SP každý den </w:t>
      </w:r>
    </w:p>
    <w:p w14:paraId="19A018B5" w14:textId="77777777" w:rsidR="00F818AC" w:rsidRDefault="00F818AC" w:rsidP="00D571C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komu (pokud je stížnost na pracovníka, tak nadřízenému pracovníkovi, na kterého je stížnost podána) </w:t>
      </w:r>
    </w:p>
    <w:p w14:paraId="2DE09858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pracovníkovi NDC </w:t>
      </w:r>
    </w:p>
    <w:p w14:paraId="1C41317A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KOOR </w:t>
      </w:r>
    </w:p>
    <w:p w14:paraId="0C13D011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Metodikovi sociální práce  </w:t>
      </w:r>
    </w:p>
    <w:p w14:paraId="6F21DF3C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Vedoucí divize </w:t>
      </w:r>
    </w:p>
    <w:p w14:paraId="017DF072" w14:textId="77777777" w:rsidR="00F818AC" w:rsidRPr="00704601" w:rsidRDefault="00F818AC" w:rsidP="00704601">
      <w:pPr>
        <w:pStyle w:val="Odstavecseseznamem"/>
        <w:numPr>
          <w:ilvl w:val="1"/>
          <w:numId w:val="1"/>
        </w:numPr>
        <w:spacing w:after="0" w:line="240" w:lineRule="auto"/>
        <w:ind w:left="1208" w:hanging="357"/>
        <w:jc w:val="both"/>
      </w:pPr>
      <w:r w:rsidRPr="00704601">
        <w:t>Řediteli SKP-CENTRUM, o.p.s.</w:t>
      </w:r>
    </w:p>
    <w:p w14:paraId="577DEB67" w14:textId="7876E997" w:rsidR="00F818AC" w:rsidRDefault="00F818AC" w:rsidP="00704601">
      <w:pPr>
        <w:pStyle w:val="Odstavecseseznamem"/>
        <w:numPr>
          <w:ilvl w:val="1"/>
          <w:numId w:val="1"/>
        </w:numPr>
        <w:spacing w:after="0" w:line="240" w:lineRule="auto"/>
        <w:ind w:left="1208" w:hanging="357"/>
        <w:jc w:val="both"/>
      </w:pPr>
      <w:r w:rsidRPr="00704601">
        <w:t xml:space="preserve">Předsedovi správní rady </w:t>
      </w:r>
    </w:p>
    <w:p w14:paraId="2C112CD2" w14:textId="77777777" w:rsidR="00C13602" w:rsidRPr="00C13602" w:rsidRDefault="00C13602" w:rsidP="00C13602">
      <w:pPr>
        <w:pStyle w:val="Odstavecseseznamem"/>
        <w:numPr>
          <w:ilvl w:val="1"/>
          <w:numId w:val="1"/>
        </w:numPr>
      </w:pPr>
      <w:r w:rsidRPr="00C13602">
        <w:t xml:space="preserve">MPSV – Na Poříčním právu 1/376, 128 00 Praha </w:t>
      </w:r>
    </w:p>
    <w:p w14:paraId="6050E244" w14:textId="22FA13E3" w:rsidR="00704601" w:rsidRPr="00704601" w:rsidRDefault="00704601" w:rsidP="00704601">
      <w:pPr>
        <w:pStyle w:val="Odstavecseseznamem"/>
        <w:numPr>
          <w:ilvl w:val="1"/>
          <w:numId w:val="1"/>
        </w:numPr>
        <w:spacing w:after="0" w:line="240" w:lineRule="auto"/>
        <w:ind w:left="1208" w:hanging="357"/>
        <w:jc w:val="both"/>
      </w:pPr>
      <w:r w:rsidRPr="00704601">
        <w:t>Magistrát</w:t>
      </w:r>
      <w:r>
        <w:t>u</w:t>
      </w:r>
      <w:r w:rsidRPr="00704601">
        <w:t xml:space="preserve"> města Pardubic</w:t>
      </w:r>
      <w:r>
        <w:t xml:space="preserve"> </w:t>
      </w:r>
      <w:r w:rsidRPr="00704601">
        <w:t xml:space="preserve">(Pernštýnské náměstí 1, </w:t>
      </w:r>
      <w:r>
        <w:t>530 02</w:t>
      </w:r>
      <w:r w:rsidRPr="00704601">
        <w:t xml:space="preserve"> Pardubice, tel: 466 859 111)</w:t>
      </w:r>
    </w:p>
    <w:p w14:paraId="14BCABC8" w14:textId="77777777" w:rsidR="00F818AC" w:rsidRPr="00704601" w:rsidRDefault="00F818AC" w:rsidP="00704601">
      <w:pPr>
        <w:pStyle w:val="Odstavecseseznamem"/>
        <w:numPr>
          <w:ilvl w:val="1"/>
          <w:numId w:val="1"/>
        </w:numPr>
        <w:spacing w:after="0" w:line="240" w:lineRule="auto"/>
        <w:ind w:left="1208" w:hanging="357"/>
        <w:jc w:val="both"/>
      </w:pPr>
      <w:r w:rsidRPr="00704601">
        <w:t>Krajskému úřadu PK (Komenského náměstí 125, 532 11 Pardubice, tel: 466 026 111)</w:t>
      </w:r>
    </w:p>
    <w:p w14:paraId="2516E309" w14:textId="208E9FDD" w:rsidR="00F818AC" w:rsidRPr="00704601" w:rsidRDefault="00704601" w:rsidP="00704601">
      <w:pPr>
        <w:pStyle w:val="Odstavecseseznamem"/>
        <w:numPr>
          <w:ilvl w:val="1"/>
          <w:numId w:val="1"/>
        </w:numPr>
        <w:spacing w:after="0" w:line="240" w:lineRule="auto"/>
        <w:ind w:left="1208" w:hanging="357"/>
        <w:jc w:val="both"/>
      </w:pPr>
      <w:r w:rsidRPr="00704601">
        <w:t>Veřejné</w:t>
      </w:r>
      <w:r>
        <w:t>mu</w:t>
      </w:r>
      <w:r w:rsidR="00F818AC" w:rsidRPr="00704601">
        <w:t xml:space="preserve"> ochránci práv (Údolní 39, 602 00 Brno, tel: 542 542 111) </w:t>
      </w:r>
    </w:p>
    <w:p w14:paraId="546D1C6F" w14:textId="52158EC0" w:rsidR="00704601" w:rsidRPr="00704601" w:rsidRDefault="00704601" w:rsidP="00704601">
      <w:pPr>
        <w:pStyle w:val="Odstavecseseznamem"/>
        <w:numPr>
          <w:ilvl w:val="1"/>
          <w:numId w:val="1"/>
        </w:numPr>
        <w:spacing w:after="0" w:line="240" w:lineRule="auto"/>
        <w:ind w:left="1208" w:hanging="357"/>
        <w:jc w:val="both"/>
      </w:pPr>
      <w:r w:rsidRPr="00704601">
        <w:t>Česk</w:t>
      </w:r>
      <w:r>
        <w:t>ému</w:t>
      </w:r>
      <w:r w:rsidRPr="00704601">
        <w:t xml:space="preserve"> helsinsk</w:t>
      </w:r>
      <w:r>
        <w:t>ému</w:t>
      </w:r>
      <w:r w:rsidRPr="00704601">
        <w:t xml:space="preserve"> výbor</w:t>
      </w:r>
      <w:r>
        <w:t>u</w:t>
      </w:r>
      <w:r w:rsidR="00DD2414">
        <w:t xml:space="preserve"> (Š</w:t>
      </w:r>
      <w:r w:rsidRPr="00704601">
        <w:t xml:space="preserve">tefánikova </w:t>
      </w:r>
      <w:r w:rsidR="00324961">
        <w:t>216/</w:t>
      </w:r>
      <w:r w:rsidRPr="00704601">
        <w:t>21, 150 00 Praha 5, Tel: 220 515 188)</w:t>
      </w:r>
    </w:p>
    <w:p w14:paraId="7A109FC4" w14:textId="77777777" w:rsidR="00F818AC" w:rsidRDefault="00F818AC" w:rsidP="00D571C6">
      <w:pPr>
        <w:pStyle w:val="Odstavecseseznamem"/>
        <w:spacing w:after="0" w:line="240" w:lineRule="auto"/>
        <w:ind w:left="1211"/>
        <w:jc w:val="both"/>
      </w:pPr>
    </w:p>
    <w:p w14:paraId="6ACE17B0" w14:textId="67C6AEAB" w:rsidR="00F818AC" w:rsidRDefault="00F818AC" w:rsidP="00D571C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Organizace se zabývá v</w:t>
      </w:r>
      <w:r w:rsidR="00C13602">
        <w:t>šemi formami stížností. S</w:t>
      </w:r>
      <w:r>
        <w:t>tížnosti jsou evidované v</w:t>
      </w:r>
      <w:r w:rsidR="00C13602">
        <w:t> šanonu Evidence stížností</w:t>
      </w:r>
      <w:r w:rsidRPr="00CC39FE">
        <w:t xml:space="preserve">, </w:t>
      </w:r>
      <w:r w:rsidRPr="00E4245A">
        <w:t xml:space="preserve">který </w:t>
      </w:r>
      <w:r w:rsidR="00014533">
        <w:t>je</w:t>
      </w:r>
      <w:r w:rsidR="00014533" w:rsidRPr="00F81951">
        <w:rPr>
          <w:color w:val="000000" w:themeColor="text1"/>
        </w:rPr>
        <w:t xml:space="preserve"> </w:t>
      </w:r>
      <w:r w:rsidR="00C13602">
        <w:rPr>
          <w:color w:val="000000" w:themeColor="text1"/>
        </w:rPr>
        <w:t>v kanceláři SP v uzamykatelné skříni</w:t>
      </w:r>
      <w:r>
        <w:t>, u každé stížností je napsán</w:t>
      </w:r>
      <w:r w:rsidR="00014533">
        <w:t>o, kdo ji</w:t>
      </w:r>
      <w:r w:rsidR="00C13602">
        <w:t xml:space="preserve"> převzal a kdy, vyjádření se ke stížnosti, popř. další dokumenty – evidence</w:t>
      </w:r>
      <w:r>
        <w:t xml:space="preserve"> stížností se archivuje stejně jako ostat</w:t>
      </w:r>
      <w:r w:rsidR="00C13602">
        <w:t>ní dokumenty služby (viz SQ</w:t>
      </w:r>
      <w:r>
        <w:t xml:space="preserve"> 6). </w:t>
      </w:r>
    </w:p>
    <w:p w14:paraId="7F6FB3F1" w14:textId="77777777" w:rsidR="00F818AC" w:rsidRDefault="00F818AC" w:rsidP="00D571C6">
      <w:pPr>
        <w:pStyle w:val="Odstavecseseznamem"/>
        <w:spacing w:after="0" w:line="240" w:lineRule="auto"/>
        <w:jc w:val="both"/>
      </w:pPr>
    </w:p>
    <w:p w14:paraId="7B57323D" w14:textId="5AF4A08E" w:rsidR="00F818AC" w:rsidRDefault="00F818AC" w:rsidP="00D571C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Vyřízení – každá stížnost je vyřízena do 30 dnů</w:t>
      </w:r>
      <w:r w:rsidR="00C91C84">
        <w:rPr>
          <w:rStyle w:val="Znakapoznpodarou"/>
        </w:rPr>
        <w:footnoteReference w:id="1"/>
      </w:r>
      <w:r>
        <w:t xml:space="preserve"> od podání obvykle pracovníky NDC nebo KOOR, pokud je stížnost na pracovníky NDC. Pokud je stížnost na KOOR, řeší jí nadřízený, v případě ředitel společnosti. </w:t>
      </w:r>
    </w:p>
    <w:p w14:paraId="5B2F3A94" w14:textId="77777777" w:rsidR="00803161" w:rsidRDefault="00803161" w:rsidP="00D571C6">
      <w:pPr>
        <w:pStyle w:val="Odstavecseseznamem"/>
        <w:spacing w:after="0" w:line="240" w:lineRule="auto"/>
      </w:pPr>
    </w:p>
    <w:p w14:paraId="3DE739AD" w14:textId="3D0A4FF8" w:rsidR="00803161" w:rsidRDefault="00803161" w:rsidP="00D571C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Zdůvodnění – ke každé stížnosti se </w:t>
      </w:r>
      <w:r w:rsidR="004C6E44">
        <w:t>pracovník vyjádří</w:t>
      </w:r>
    </w:p>
    <w:p w14:paraId="6A9C69A0" w14:textId="77777777" w:rsidR="00F818AC" w:rsidRDefault="00F818AC" w:rsidP="00D571C6">
      <w:pPr>
        <w:pStyle w:val="Odstavecseseznamem"/>
        <w:spacing w:after="0" w:line="240" w:lineRule="auto"/>
        <w:jc w:val="both"/>
      </w:pPr>
    </w:p>
    <w:p w14:paraId="0D8D1FC8" w14:textId="77777777" w:rsidR="00F818AC" w:rsidRDefault="00F818AC" w:rsidP="00D571C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Možnosti vyřízení</w:t>
      </w:r>
    </w:p>
    <w:p w14:paraId="7A08EA69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Osobní předání -  písemně </w:t>
      </w:r>
    </w:p>
    <w:p w14:paraId="4315A52C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Odpověď sešitu přání a stížností </w:t>
      </w:r>
    </w:p>
    <w:p w14:paraId="306E5989" w14:textId="77777777" w:rsidR="00F818AC" w:rsidRDefault="00F818AC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Pokud uživatel uvede adresu, pošle se vyřízení poštou  </w:t>
      </w:r>
    </w:p>
    <w:p w14:paraId="2DA6C679" w14:textId="6DD68726" w:rsidR="00D571C6" w:rsidRDefault="00D571C6" w:rsidP="00D571C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V případě anonymní stížnosti se po dobu 14 dní stížnost a vyjádření vyvěsí na nástěnku, která je ve vchodové místnosti </w:t>
      </w:r>
    </w:p>
    <w:p w14:paraId="146D9A5D" w14:textId="77777777" w:rsidR="00F818AC" w:rsidRDefault="00F818AC" w:rsidP="00D571C6">
      <w:pPr>
        <w:pStyle w:val="Odstavecseseznamem"/>
        <w:spacing w:after="0" w:line="240" w:lineRule="auto"/>
        <w:ind w:left="1211"/>
        <w:jc w:val="both"/>
      </w:pPr>
    </w:p>
    <w:p w14:paraId="4BC7A119" w14:textId="4AD91AEC" w:rsidR="00F818AC" w:rsidRDefault="00087CD0" w:rsidP="00087CD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87CD0">
        <w:t>Opakuje-li stěžovatel stížnost, poskytovatel přezkoumá, zda původní stížnost byla správně vyřízena, a o výsledku podá stěžovateli zprávu. Je-li v původním šetření stížnost zjištěno pochybení, postupuje se jako u stížnosti, která není opakovaná. Pokud stěžovatel podává svou totožnou stížnost již potřetí, není nutno tuto stížnost znovu prošetřovat.</w:t>
      </w:r>
    </w:p>
    <w:p w14:paraId="22FFD892" w14:textId="77777777" w:rsidR="00087CD0" w:rsidRDefault="00087CD0" w:rsidP="00087CD0">
      <w:pPr>
        <w:pStyle w:val="Odstavecseseznamem"/>
        <w:spacing w:after="0" w:line="240" w:lineRule="auto"/>
        <w:jc w:val="both"/>
      </w:pPr>
    </w:p>
    <w:p w14:paraId="447C2894" w14:textId="77777777" w:rsidR="00F818AC" w:rsidRDefault="00F818AC" w:rsidP="00D571C6">
      <w:pPr>
        <w:spacing w:after="0" w:line="240" w:lineRule="auto"/>
        <w:jc w:val="both"/>
      </w:pPr>
    </w:p>
    <w:p w14:paraId="6A2D9034" w14:textId="77777777" w:rsidR="00F818AC" w:rsidRPr="00AF7B3E" w:rsidRDefault="00F818AC" w:rsidP="00D571C6">
      <w:pPr>
        <w:pStyle w:val="Odstavecseseznamem"/>
        <w:spacing w:after="0" w:line="240" w:lineRule="auto"/>
        <w:ind w:left="1211"/>
        <w:jc w:val="both"/>
      </w:pPr>
    </w:p>
    <w:p w14:paraId="7977D14A" w14:textId="04A4F0AF" w:rsidR="00F80EC0" w:rsidRDefault="00F80EC0" w:rsidP="00D571C6">
      <w:pPr>
        <w:spacing w:after="0" w:line="240" w:lineRule="auto"/>
      </w:pPr>
      <w:bookmarkStart w:id="2" w:name="_GoBack"/>
      <w:bookmarkEnd w:id="2"/>
    </w:p>
    <w:p w14:paraId="46B21329" w14:textId="3895DE77" w:rsidR="00F80EC0" w:rsidRDefault="00F80EC0" w:rsidP="00D571C6">
      <w:pPr>
        <w:spacing w:after="0" w:line="240" w:lineRule="auto"/>
      </w:pPr>
    </w:p>
    <w:p w14:paraId="68845B83" w14:textId="38B79A17" w:rsidR="00F80EC0" w:rsidRDefault="00F80EC0" w:rsidP="00D571C6">
      <w:pPr>
        <w:spacing w:after="0" w:line="240" w:lineRule="auto"/>
      </w:pPr>
    </w:p>
    <w:sectPr w:rsidR="00F80EC0" w:rsidSect="009152F0">
      <w:headerReference w:type="default" r:id="rId8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F7BAC" w14:textId="77777777" w:rsidR="005856BF" w:rsidRDefault="005856BF">
      <w:pPr>
        <w:spacing w:after="0" w:line="240" w:lineRule="auto"/>
      </w:pPr>
      <w:r>
        <w:separator/>
      </w:r>
    </w:p>
  </w:endnote>
  <w:endnote w:type="continuationSeparator" w:id="0">
    <w:p w14:paraId="464DD5AC" w14:textId="77777777" w:rsidR="005856BF" w:rsidRDefault="0058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574C" w14:textId="77777777" w:rsidR="005856BF" w:rsidRDefault="005856BF">
      <w:pPr>
        <w:spacing w:after="0" w:line="240" w:lineRule="auto"/>
      </w:pPr>
      <w:r>
        <w:separator/>
      </w:r>
    </w:p>
  </w:footnote>
  <w:footnote w:type="continuationSeparator" w:id="0">
    <w:p w14:paraId="058739B3" w14:textId="77777777" w:rsidR="005856BF" w:rsidRDefault="005856BF">
      <w:pPr>
        <w:spacing w:after="0" w:line="240" w:lineRule="auto"/>
      </w:pPr>
      <w:r>
        <w:continuationSeparator/>
      </w:r>
    </w:p>
  </w:footnote>
  <w:footnote w:id="1">
    <w:p w14:paraId="75C04338" w14:textId="77777777" w:rsidR="00C91C84" w:rsidRDefault="00C91C84" w:rsidP="00C91C84">
      <w:pPr>
        <w:pStyle w:val="Textpoznpodarou"/>
      </w:pPr>
      <w:r>
        <w:rPr>
          <w:rStyle w:val="Znakapoznpodarou"/>
        </w:rPr>
        <w:footnoteRef/>
      </w:r>
      <w:r>
        <w:t xml:space="preserve"> Tato lhůta může být prodloužena o dalších 30 dní z důvodu, kdy nejde stížnost vyřídit v dané lhůtě, stěžovatel musí být informován s písemným odůvodněním.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12A3" w14:textId="6C44F1CB" w:rsidR="00474D04" w:rsidRPr="009152F0" w:rsidRDefault="005856BF" w:rsidP="009152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BA8"/>
    <w:multiLevelType w:val="hybridMultilevel"/>
    <w:tmpl w:val="E8A0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418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22E584A"/>
    <w:multiLevelType w:val="multilevel"/>
    <w:tmpl w:val="E02A2E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894AE1"/>
    <w:multiLevelType w:val="hybridMultilevel"/>
    <w:tmpl w:val="95B6E442"/>
    <w:lvl w:ilvl="0" w:tplc="5F5A5544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958C3"/>
    <w:multiLevelType w:val="hybridMultilevel"/>
    <w:tmpl w:val="0672BC3C"/>
    <w:lvl w:ilvl="0" w:tplc="53E25E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2292A"/>
    <w:multiLevelType w:val="hybridMultilevel"/>
    <w:tmpl w:val="110C6B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AC"/>
    <w:rsid w:val="00000122"/>
    <w:rsid w:val="00014533"/>
    <w:rsid w:val="000165AC"/>
    <w:rsid w:val="000261F5"/>
    <w:rsid w:val="00087CD0"/>
    <w:rsid w:val="00144043"/>
    <w:rsid w:val="001F61A2"/>
    <w:rsid w:val="00211935"/>
    <w:rsid w:val="00322851"/>
    <w:rsid w:val="00324961"/>
    <w:rsid w:val="00333070"/>
    <w:rsid w:val="00346095"/>
    <w:rsid w:val="003D4113"/>
    <w:rsid w:val="003E52A9"/>
    <w:rsid w:val="00464DE4"/>
    <w:rsid w:val="00471A9F"/>
    <w:rsid w:val="004C6E44"/>
    <w:rsid w:val="004D767F"/>
    <w:rsid w:val="004E308C"/>
    <w:rsid w:val="005856BF"/>
    <w:rsid w:val="005F1E3D"/>
    <w:rsid w:val="0061032C"/>
    <w:rsid w:val="00612CEA"/>
    <w:rsid w:val="006831B0"/>
    <w:rsid w:val="006D6FEC"/>
    <w:rsid w:val="00704601"/>
    <w:rsid w:val="007232C8"/>
    <w:rsid w:val="00734325"/>
    <w:rsid w:val="007A0BAA"/>
    <w:rsid w:val="00803161"/>
    <w:rsid w:val="008456C5"/>
    <w:rsid w:val="008C2CD2"/>
    <w:rsid w:val="008F3AE1"/>
    <w:rsid w:val="009152F0"/>
    <w:rsid w:val="009437AC"/>
    <w:rsid w:val="00AA2D16"/>
    <w:rsid w:val="00AD065D"/>
    <w:rsid w:val="00C13602"/>
    <w:rsid w:val="00C37770"/>
    <w:rsid w:val="00C91C84"/>
    <w:rsid w:val="00D5159B"/>
    <w:rsid w:val="00D571C6"/>
    <w:rsid w:val="00DD2414"/>
    <w:rsid w:val="00EC7117"/>
    <w:rsid w:val="00F60026"/>
    <w:rsid w:val="00F63F3B"/>
    <w:rsid w:val="00F80EC0"/>
    <w:rsid w:val="00F818AC"/>
    <w:rsid w:val="00F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1FA5"/>
  <w15:docId w15:val="{2B7AE7AA-C6A5-4579-A086-F0BD1EB8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8AC"/>
  </w:style>
  <w:style w:type="paragraph" w:styleId="Nadpis1">
    <w:name w:val="heading 1"/>
    <w:basedOn w:val="Normln"/>
    <w:next w:val="Normln"/>
    <w:link w:val="Nadpis1Char"/>
    <w:uiPriority w:val="9"/>
    <w:qFormat/>
    <w:rsid w:val="00F818AC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8AC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18AC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18A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818A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818A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818A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18A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8A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1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18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818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F818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F818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818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818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8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18AC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F818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818AC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8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8AC"/>
  </w:style>
  <w:style w:type="character" w:styleId="Odkaznakoment">
    <w:name w:val="annotation reference"/>
    <w:basedOn w:val="Standardnpsmoodstavce"/>
    <w:uiPriority w:val="99"/>
    <w:semiHidden/>
    <w:unhideWhenUsed/>
    <w:rsid w:val="00803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1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6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C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E44"/>
  </w:style>
  <w:style w:type="table" w:styleId="Mkatabulky">
    <w:name w:val="Table Grid"/>
    <w:basedOn w:val="Normlntabulka"/>
    <w:uiPriority w:val="39"/>
    <w:rsid w:val="001F61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610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CB2F-9E9B-415D-8E79-BE1C4DD7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Hanušová</dc:creator>
  <cp:lastModifiedBy>Lenka Šuláková</cp:lastModifiedBy>
  <cp:revision>3</cp:revision>
  <cp:lastPrinted>2025-05-06T11:04:00Z</cp:lastPrinted>
  <dcterms:created xsi:type="dcterms:W3CDTF">2025-05-07T13:34:00Z</dcterms:created>
  <dcterms:modified xsi:type="dcterms:W3CDTF">2025-05-07T13:36:00Z</dcterms:modified>
</cp:coreProperties>
</file>